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66" w:rsidRDefault="00F72566" w:rsidP="00F72566">
      <w:pPr>
        <w:pStyle w:val="Popis"/>
        <w:keepNext w:val="0"/>
        <w:spacing w:after="160" w:line="259" w:lineRule="auto"/>
        <w:jc w:val="left"/>
      </w:pPr>
      <w:r w:rsidRPr="000B6A98">
        <w:rPr>
          <w:sz w:val="22"/>
        </w:rPr>
        <w:t xml:space="preserve">Príloha 7 Formulár </w:t>
      </w:r>
      <w:r>
        <w:rPr>
          <w:sz w:val="22"/>
        </w:rPr>
        <w:t xml:space="preserve">na </w:t>
      </w:r>
      <w:r w:rsidRPr="00393650">
        <w:rPr>
          <w:sz w:val="22"/>
        </w:rPr>
        <w:t>aktualizáciu</w:t>
      </w:r>
      <w:r w:rsidRPr="000B6A98">
        <w:rPr>
          <w:sz w:val="22"/>
        </w:rPr>
        <w:t xml:space="preserve"> štúdie </w:t>
      </w:r>
      <w:r>
        <w:rPr>
          <w:sz w:val="22"/>
        </w:rPr>
        <w:t xml:space="preserve">uskutočniteľnosti </w:t>
      </w:r>
      <w:r w:rsidRPr="000B6A98">
        <w:rPr>
          <w:sz w:val="22"/>
        </w:rPr>
        <w:t>pred vytvorením záväzku (podpisom zmluvy)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2"/>
        <w:gridCol w:w="1977"/>
        <w:gridCol w:w="990"/>
        <w:gridCol w:w="103"/>
        <w:gridCol w:w="327"/>
        <w:gridCol w:w="1020"/>
        <w:gridCol w:w="149"/>
        <w:gridCol w:w="149"/>
        <w:gridCol w:w="1115"/>
        <w:gridCol w:w="302"/>
        <w:gridCol w:w="685"/>
        <w:gridCol w:w="600"/>
        <w:gridCol w:w="126"/>
        <w:gridCol w:w="301"/>
        <w:gridCol w:w="1117"/>
      </w:tblGrid>
      <w:tr w:rsidR="00BD0C21" w:rsidRPr="00415A0B" w:rsidTr="00447CE8">
        <w:trPr>
          <w:trHeight w:val="330"/>
        </w:trPr>
        <w:tc>
          <w:tcPr>
            <w:tcW w:w="9493" w:type="dxa"/>
            <w:gridSpan w:val="15"/>
          </w:tcPr>
          <w:p w:rsidR="00BD0C21" w:rsidRPr="00415A0B" w:rsidRDefault="00BD0C21" w:rsidP="0021523D">
            <w:pPr>
              <w:rPr>
                <w:b/>
                <w:bCs/>
              </w:rPr>
            </w:pPr>
            <w:r w:rsidRPr="00415A0B">
              <w:rPr>
                <w:b/>
                <w:bCs/>
              </w:rPr>
              <w:t>Názov projektu</w:t>
            </w:r>
          </w:p>
        </w:tc>
      </w:tr>
      <w:tr w:rsidR="00BD0C21" w:rsidRPr="00415A0B" w:rsidTr="00447CE8">
        <w:trPr>
          <w:trHeight w:val="555"/>
        </w:trPr>
        <w:tc>
          <w:tcPr>
            <w:tcW w:w="9493" w:type="dxa"/>
            <w:gridSpan w:val="15"/>
          </w:tcPr>
          <w:p w:rsidR="00BD0C21" w:rsidRPr="00415A0B" w:rsidRDefault="00BD0C21" w:rsidP="0021523D">
            <w:pPr>
              <w:rPr>
                <w:i/>
                <w:iCs/>
              </w:rPr>
            </w:pPr>
            <w:r w:rsidRPr="00B5788C">
              <w:rPr>
                <w:b/>
                <w:i/>
                <w:szCs w:val="18"/>
              </w:rPr>
              <w:t>ŽSR, Elektrifikácia trate Bánovce nad Ondavou - Humenné</w:t>
            </w:r>
          </w:p>
        </w:tc>
      </w:tr>
      <w:tr w:rsidR="00BD0C21" w:rsidRPr="00415A0B" w:rsidTr="00447CE8">
        <w:trPr>
          <w:trHeight w:val="330"/>
        </w:trPr>
        <w:tc>
          <w:tcPr>
            <w:tcW w:w="532" w:type="dxa"/>
          </w:tcPr>
          <w:p w:rsidR="00BD0C21" w:rsidRPr="00415A0B" w:rsidRDefault="00BD0C21" w:rsidP="0021523D">
            <w:pPr>
              <w:rPr>
                <w:b/>
                <w:bCs/>
              </w:rPr>
            </w:pPr>
          </w:p>
        </w:tc>
        <w:tc>
          <w:tcPr>
            <w:tcW w:w="8961" w:type="dxa"/>
            <w:gridSpan w:val="14"/>
          </w:tcPr>
          <w:p w:rsidR="00BD0C21" w:rsidRPr="00415A0B" w:rsidRDefault="00BD0C21" w:rsidP="0021523D">
            <w:pPr>
              <w:rPr>
                <w:b/>
                <w:bCs/>
              </w:rPr>
            </w:pPr>
            <w:r w:rsidRPr="00415A0B">
              <w:rPr>
                <w:b/>
                <w:bCs/>
              </w:rPr>
              <w:t>Stručný opis projektu</w:t>
            </w:r>
          </w:p>
        </w:tc>
      </w:tr>
      <w:tr w:rsidR="00BD0C21" w:rsidRPr="00415A0B" w:rsidTr="00447CE8">
        <w:trPr>
          <w:trHeight w:val="300"/>
        </w:trPr>
        <w:tc>
          <w:tcPr>
            <w:tcW w:w="9493" w:type="dxa"/>
            <w:gridSpan w:val="15"/>
          </w:tcPr>
          <w:p w:rsidR="00BD0C21" w:rsidRDefault="00BD0C21" w:rsidP="0021523D">
            <w:pPr>
              <w:rPr>
                <w:bCs/>
                <w:i/>
              </w:rPr>
            </w:pPr>
            <w:r w:rsidRPr="00480365">
              <w:rPr>
                <w:bCs/>
                <w:i/>
              </w:rPr>
              <w:t>Štúdia realizovateľnosti hodnotí elektrifikáciu trate</w:t>
            </w:r>
            <w:r>
              <w:rPr>
                <w:bCs/>
                <w:i/>
              </w:rPr>
              <w:t xml:space="preserve"> </w:t>
            </w:r>
            <w:r w:rsidRPr="00480365">
              <w:rPr>
                <w:bCs/>
                <w:i/>
              </w:rPr>
              <w:t>Bánovce nad Ondavou – Humenné</w:t>
            </w:r>
            <w:r>
              <w:rPr>
                <w:bCs/>
                <w:i/>
              </w:rPr>
              <w:t xml:space="preserve"> a ňou vyvolané stavebné úpravy trate</w:t>
            </w:r>
            <w:r w:rsidRPr="00480365">
              <w:rPr>
                <w:bCs/>
                <w:i/>
              </w:rPr>
              <w:t xml:space="preserve"> v celkovej dĺžke 33,5 km.</w:t>
            </w:r>
            <w:r>
              <w:rPr>
                <w:bCs/>
                <w:i/>
              </w:rPr>
              <w:t xml:space="preserve"> E</w:t>
            </w:r>
            <w:r w:rsidRPr="00480365">
              <w:rPr>
                <w:bCs/>
                <w:i/>
              </w:rPr>
              <w:t>lektrifikáciou trate sa umožní náhrada motorových rušňov za elektrické na linkách rýchlikov a osobných vlakov kategórie REX  med</w:t>
            </w:r>
            <w:r>
              <w:rPr>
                <w:bCs/>
                <w:i/>
              </w:rPr>
              <w:t>z</w:t>
            </w:r>
            <w:r w:rsidRPr="00480365">
              <w:rPr>
                <w:bCs/>
                <w:i/>
              </w:rPr>
              <w:t>i železnič</w:t>
            </w:r>
            <w:r>
              <w:rPr>
                <w:bCs/>
                <w:i/>
              </w:rPr>
              <w:t>nými stanic</w:t>
            </w:r>
            <w:r w:rsidR="003637B9">
              <w:rPr>
                <w:bCs/>
                <w:i/>
              </w:rPr>
              <w:t>ami</w:t>
            </w:r>
            <w:r>
              <w:rPr>
                <w:bCs/>
                <w:i/>
              </w:rPr>
              <w:t xml:space="preserve"> Košice a Humenné. </w:t>
            </w:r>
            <w:r w:rsidRPr="00480365">
              <w:rPr>
                <w:bCs/>
                <w:i/>
              </w:rPr>
              <w:t>Štúdia posudzuje 4 </w:t>
            </w:r>
            <w:r>
              <w:rPr>
                <w:bCs/>
                <w:i/>
              </w:rPr>
              <w:t>alternatívy, ktoré sa líš</w:t>
            </w:r>
            <w:r w:rsidRPr="00480365">
              <w:rPr>
                <w:bCs/>
                <w:i/>
              </w:rPr>
              <w:t xml:space="preserve">ia rozsahom </w:t>
            </w:r>
            <w:r>
              <w:rPr>
                <w:bCs/>
                <w:i/>
              </w:rPr>
              <w:t>stavebných úprav</w:t>
            </w:r>
            <w:r w:rsidRPr="00480365">
              <w:rPr>
                <w:bCs/>
                <w:i/>
              </w:rPr>
              <w:t xml:space="preserve"> infraštruktúry, úsporou času cestujúcich, počtom spojov a technickými parametrami trate.</w:t>
            </w:r>
          </w:p>
          <w:p w:rsidR="00FD25F9" w:rsidRPr="00480365" w:rsidRDefault="00FD25F9" w:rsidP="00FD25F9">
            <w:pPr>
              <w:spacing w:before="120" w:after="120"/>
              <w:rPr>
                <w:bCs/>
                <w:i/>
              </w:rPr>
            </w:pPr>
            <w:r w:rsidRPr="00480365">
              <w:rPr>
                <w:bCs/>
                <w:i/>
              </w:rPr>
              <w:t xml:space="preserve">Všetky posudzované alternatívy </w:t>
            </w:r>
            <w:r w:rsidR="00935499">
              <w:rPr>
                <w:bCs/>
                <w:i/>
              </w:rPr>
              <w:t>v štúdi</w:t>
            </w:r>
            <w:r w:rsidR="003637B9">
              <w:rPr>
                <w:bCs/>
                <w:i/>
              </w:rPr>
              <w:t>i</w:t>
            </w:r>
            <w:r w:rsidR="00935499">
              <w:rPr>
                <w:bCs/>
                <w:i/>
              </w:rPr>
              <w:t xml:space="preserve"> realizovateľnosti </w:t>
            </w:r>
            <w:r w:rsidRPr="00480365">
              <w:rPr>
                <w:bCs/>
                <w:i/>
              </w:rPr>
              <w:t xml:space="preserve">sú </w:t>
            </w:r>
            <w:r w:rsidR="00935499">
              <w:rPr>
                <w:bCs/>
                <w:i/>
              </w:rPr>
              <w:t>celospoločensk</w:t>
            </w:r>
            <w:r w:rsidR="003637B9">
              <w:rPr>
                <w:bCs/>
                <w:i/>
              </w:rPr>
              <w:t>y</w:t>
            </w:r>
            <w:r w:rsidR="00935499">
              <w:rPr>
                <w:bCs/>
                <w:i/>
              </w:rPr>
              <w:t xml:space="preserve"> návratné</w:t>
            </w:r>
            <w:r w:rsidRPr="00480365">
              <w:rPr>
                <w:bCs/>
                <w:i/>
              </w:rPr>
              <w:t xml:space="preserve">. Vzhľadom na dosiahnuté </w:t>
            </w:r>
            <w:r w:rsidR="00935499">
              <w:t xml:space="preserve"> spoločensko-ekonomické parametre </w:t>
            </w:r>
            <w:r w:rsidRPr="00480365">
              <w:rPr>
                <w:bCs/>
                <w:i/>
              </w:rPr>
              <w:t>je však preferovaný najkomplexnejší variant technického riešenia C+, ktorý zahŕňa úpravy trate na 120 km/hod, modernizáciu zabezpečovacieho a oznamovacieho zariadenia na celom úseku vrátane priecestí, peronizáciu ŽST Michalovce vrátane koľajových úprav a koľajové úpravy v ŽST Strážske a priláka  najvyšší počet cestujúcich zo všetkých alternatív a predikuje najvyšší objem dopravy.</w:t>
            </w:r>
          </w:p>
          <w:p w:rsidR="00BD714F" w:rsidRDefault="00FD25F9" w:rsidP="00FD25F9">
            <w:pPr>
              <w:spacing w:before="120" w:after="120"/>
              <w:rPr>
                <w:bCs/>
                <w:i/>
              </w:rPr>
            </w:pPr>
            <w:r w:rsidRPr="00480365">
              <w:rPr>
                <w:bCs/>
                <w:i/>
              </w:rPr>
              <w:t>Vypracované vyššie stupne projektovej dokumentácie sú v intenciách technického riešenia alternatívy C+</w:t>
            </w:r>
            <w:r>
              <w:rPr>
                <w:bCs/>
                <w:i/>
              </w:rPr>
              <w:t xml:space="preserve">. </w:t>
            </w:r>
            <w:r w:rsidR="00B30C9C">
              <w:rPr>
                <w:bCs/>
                <w:i/>
              </w:rPr>
              <w:t>Predpokladaná</w:t>
            </w:r>
            <w:r>
              <w:rPr>
                <w:bCs/>
                <w:i/>
              </w:rPr>
              <w:t xml:space="preserve"> hodno</w:t>
            </w:r>
            <w:r w:rsidR="00B30C9C">
              <w:rPr>
                <w:bCs/>
                <w:i/>
              </w:rPr>
              <w:t>ta</w:t>
            </w:r>
            <w:r w:rsidR="00A91C0B">
              <w:rPr>
                <w:bCs/>
                <w:i/>
              </w:rPr>
              <w:t xml:space="preserve"> zákazky</w:t>
            </w:r>
            <w:r w:rsidR="004625C6">
              <w:rPr>
                <w:bCs/>
                <w:i/>
              </w:rPr>
              <w:t xml:space="preserve"> (k 03.06. 2022)</w:t>
            </w:r>
            <w:r w:rsidR="002F04BE">
              <w:rPr>
                <w:bCs/>
                <w:i/>
              </w:rPr>
              <w:t xml:space="preserve"> pred vyhlásením </w:t>
            </w:r>
            <w:r w:rsidR="003637B9">
              <w:rPr>
                <w:bCs/>
                <w:i/>
              </w:rPr>
              <w:t>verejného obstarávania (</w:t>
            </w:r>
            <w:r w:rsidR="002F04BE">
              <w:rPr>
                <w:bCs/>
                <w:i/>
              </w:rPr>
              <w:t>VO</w:t>
            </w:r>
            <w:r w:rsidR="003637B9">
              <w:rPr>
                <w:bCs/>
                <w:i/>
              </w:rPr>
              <w:t>)</w:t>
            </w:r>
            <w:r w:rsidR="00A91C0B">
              <w:rPr>
                <w:bCs/>
                <w:i/>
              </w:rPr>
              <w:t xml:space="preserve"> </w:t>
            </w:r>
            <w:r w:rsidR="00BD714F">
              <w:rPr>
                <w:bCs/>
                <w:i/>
              </w:rPr>
              <w:t xml:space="preserve">bola </w:t>
            </w:r>
            <w:r w:rsidR="00B30C9C">
              <w:rPr>
                <w:bCs/>
                <w:i/>
              </w:rPr>
              <w:t>vo výške 171 160 123,85 EUR</w:t>
            </w:r>
            <w:r w:rsidR="00BD714F">
              <w:rPr>
                <w:bCs/>
                <w:i/>
              </w:rPr>
              <w:t xml:space="preserve"> (CU I. Q.</w:t>
            </w:r>
            <w:r w:rsidR="00935499">
              <w:rPr>
                <w:bCs/>
                <w:i/>
              </w:rPr>
              <w:t xml:space="preserve"> 2022)</w:t>
            </w:r>
            <w:r w:rsidR="00B30C9C">
              <w:rPr>
                <w:bCs/>
                <w:i/>
              </w:rPr>
              <w:t>.</w:t>
            </w:r>
            <w:r w:rsidR="00935499">
              <w:rPr>
                <w:bCs/>
                <w:i/>
              </w:rPr>
              <w:t xml:space="preserve"> Pôvodná štúdia realizovateľnosti bola z dôvodu zvýšenia investičných výdavkov aktualizovaná. Zvýšenie </w:t>
            </w:r>
            <w:r w:rsidR="00627D22">
              <w:rPr>
                <w:bCs/>
                <w:i/>
              </w:rPr>
              <w:t>investičných</w:t>
            </w:r>
            <w:r w:rsidR="00935499">
              <w:rPr>
                <w:bCs/>
                <w:i/>
              </w:rPr>
              <w:t xml:space="preserve"> výdavkov zapríčinil</w:t>
            </w:r>
            <w:r w:rsidR="00627D22">
              <w:rPr>
                <w:bCs/>
                <w:i/>
              </w:rPr>
              <w:t xml:space="preserve"> rast cenovej úrovne a zvýšenie poplatkov za uloženie odpadov na skládku.</w:t>
            </w:r>
          </w:p>
          <w:p w:rsidR="00FD25F9" w:rsidRDefault="00661074" w:rsidP="00FD25F9">
            <w:pPr>
              <w:spacing w:before="120" w:after="120"/>
              <w:rPr>
                <w:bCs/>
                <w:i/>
              </w:rPr>
            </w:pPr>
            <w:r>
              <w:rPr>
                <w:bCs/>
                <w:i/>
              </w:rPr>
              <w:t>Na základe vyhodnotenia ponúk</w:t>
            </w:r>
            <w:r w:rsidR="00AE7368">
              <w:rPr>
                <w:bCs/>
                <w:i/>
              </w:rPr>
              <w:t>, úspešný uchádzať ponúkol najnižšiu cenu</w:t>
            </w:r>
            <w:r>
              <w:rPr>
                <w:bCs/>
                <w:i/>
              </w:rPr>
              <w:t xml:space="preserve"> 216 070 505,52 EUR. </w:t>
            </w:r>
            <w:r w:rsidR="00A91C0B">
              <w:rPr>
                <w:bCs/>
                <w:i/>
              </w:rPr>
              <w:t>Ponuky jednotlivých uchádzačov na predmet zákazky „ŽSR Elektrifikácia trate Bánovc</w:t>
            </w:r>
            <w:r w:rsidR="00AE7368">
              <w:rPr>
                <w:bCs/>
                <w:i/>
              </w:rPr>
              <w:t xml:space="preserve">e nad Ondavou </w:t>
            </w:r>
            <w:r w:rsidR="003637B9">
              <w:rPr>
                <w:bCs/>
                <w:i/>
              </w:rPr>
              <w:t>–</w:t>
            </w:r>
            <w:r w:rsidR="00AE7368">
              <w:rPr>
                <w:bCs/>
                <w:i/>
              </w:rPr>
              <w:t xml:space="preserve"> </w:t>
            </w:r>
            <w:r w:rsidR="00A91C0B">
              <w:rPr>
                <w:bCs/>
                <w:i/>
              </w:rPr>
              <w:t>Humenné</w:t>
            </w:r>
            <w:r w:rsidR="003637B9">
              <w:rPr>
                <w:bCs/>
                <w:i/>
              </w:rPr>
              <w:t>“</w:t>
            </w:r>
            <w:r w:rsidR="00A91C0B">
              <w:rPr>
                <w:bCs/>
                <w:i/>
              </w:rPr>
              <w:t xml:space="preserve"> boli predložené dňa 21.11.2022. </w:t>
            </w:r>
            <w:r w:rsidR="00FD25F9">
              <w:rPr>
                <w:bCs/>
                <w:i/>
              </w:rPr>
              <w:t xml:space="preserve">Na základe </w:t>
            </w:r>
            <w:r w:rsidR="003637B9">
              <w:rPr>
                <w:bCs/>
                <w:i/>
              </w:rPr>
              <w:t xml:space="preserve">vyššie </w:t>
            </w:r>
            <w:r w:rsidR="00BD714F">
              <w:rPr>
                <w:bCs/>
                <w:i/>
              </w:rPr>
              <w:t>uvedených</w:t>
            </w:r>
            <w:r w:rsidR="00FD25F9">
              <w:rPr>
                <w:bCs/>
                <w:i/>
              </w:rPr>
              <w:t xml:space="preserve"> skutočnost</w:t>
            </w:r>
            <w:r w:rsidR="003637B9">
              <w:rPr>
                <w:bCs/>
                <w:i/>
              </w:rPr>
              <w:t>í</w:t>
            </w:r>
            <w:r w:rsidR="00FD25F9">
              <w:rPr>
                <w:bCs/>
                <w:i/>
              </w:rPr>
              <w:t xml:space="preserve"> je pôvodná štúdia uskutočniteľnosti </w:t>
            </w:r>
            <w:r w:rsidR="00BD714F">
              <w:rPr>
                <w:bCs/>
                <w:i/>
              </w:rPr>
              <w:t xml:space="preserve">revidovaná na základe </w:t>
            </w:r>
            <w:r w:rsidR="00AE7368" w:rsidRPr="00FC5C21">
              <w:rPr>
                <w:i/>
                <w:szCs w:val="18"/>
              </w:rPr>
              <w:t>rozpočt</w:t>
            </w:r>
            <w:r w:rsidR="00AE7368">
              <w:rPr>
                <w:i/>
                <w:szCs w:val="18"/>
              </w:rPr>
              <w:t>u</w:t>
            </w:r>
            <w:r w:rsidR="00AE7368" w:rsidRPr="00FC5C21">
              <w:rPr>
                <w:i/>
                <w:szCs w:val="18"/>
              </w:rPr>
              <w:t xml:space="preserve"> </w:t>
            </w:r>
            <w:r w:rsidR="00AE7368">
              <w:rPr>
                <w:i/>
                <w:szCs w:val="18"/>
              </w:rPr>
              <w:t>úspešného uchádzača (najnižšia cena)</w:t>
            </w:r>
            <w:r w:rsidR="00BD714F">
              <w:rPr>
                <w:bCs/>
                <w:i/>
              </w:rPr>
              <w:t xml:space="preserve">a </w:t>
            </w:r>
            <w:r w:rsidR="00FD25F9">
              <w:rPr>
                <w:bCs/>
                <w:i/>
              </w:rPr>
              <w:t xml:space="preserve">prepočítaná na cenovú úroveň </w:t>
            </w:r>
            <w:r w:rsidR="00A91C0B">
              <w:rPr>
                <w:bCs/>
                <w:i/>
              </w:rPr>
              <w:t>III</w:t>
            </w:r>
            <w:r w:rsidR="00FD25F9">
              <w:rPr>
                <w:bCs/>
                <w:i/>
              </w:rPr>
              <w:t xml:space="preserve">. Q. 2022. Prepočet cenovej úrovne </w:t>
            </w:r>
            <w:r w:rsidR="00A91C0B">
              <w:rPr>
                <w:bCs/>
                <w:i/>
              </w:rPr>
              <w:t xml:space="preserve">štúdie realizovateľnosti </w:t>
            </w:r>
            <w:r w:rsidR="00FD25F9">
              <w:rPr>
                <w:bCs/>
                <w:i/>
              </w:rPr>
              <w:t xml:space="preserve">je spracovaný na základe „Makroekonomickej prognózy ministerstva financií, </w:t>
            </w:r>
            <w:r w:rsidR="00A91C0B">
              <w:rPr>
                <w:bCs/>
                <w:i/>
              </w:rPr>
              <w:t>62</w:t>
            </w:r>
            <w:r w:rsidR="003637B9">
              <w:rPr>
                <w:bCs/>
                <w:i/>
              </w:rPr>
              <w:t>.</w:t>
            </w:r>
            <w:r w:rsidR="00FD25F9">
              <w:rPr>
                <w:bCs/>
                <w:i/>
              </w:rPr>
              <w:t xml:space="preserve"> zasadnutie výboru pre makroekonomické prognózy (</w:t>
            </w:r>
            <w:r w:rsidR="00A91C0B">
              <w:rPr>
                <w:bCs/>
                <w:i/>
              </w:rPr>
              <w:t>február</w:t>
            </w:r>
            <w:r w:rsidR="00FD25F9">
              <w:rPr>
                <w:bCs/>
                <w:i/>
              </w:rPr>
              <w:t xml:space="preserve"> 202</w:t>
            </w:r>
            <w:r w:rsidR="00A91C0B">
              <w:rPr>
                <w:bCs/>
                <w:i/>
              </w:rPr>
              <w:t>3</w:t>
            </w:r>
            <w:r w:rsidR="00FD25F9">
              <w:rPr>
                <w:bCs/>
                <w:i/>
              </w:rPr>
              <w:t>)</w:t>
            </w:r>
            <w:r w:rsidR="003637B9">
              <w:rPr>
                <w:bCs/>
                <w:i/>
              </w:rPr>
              <w:t>“</w:t>
            </w:r>
            <w:r w:rsidR="00FD25F9">
              <w:rPr>
                <w:bCs/>
                <w:i/>
              </w:rPr>
              <w:t xml:space="preserve">. </w:t>
            </w:r>
            <w:r w:rsidR="00BD714F">
              <w:rPr>
                <w:bCs/>
                <w:i/>
              </w:rPr>
              <w:t xml:space="preserve">Ostatné premenné týkajúce sa </w:t>
            </w:r>
            <w:r w:rsidR="00935499">
              <w:rPr>
                <w:bCs/>
                <w:i/>
              </w:rPr>
              <w:t xml:space="preserve">celospoločenských </w:t>
            </w:r>
            <w:r w:rsidR="00BD714F">
              <w:rPr>
                <w:bCs/>
                <w:i/>
              </w:rPr>
              <w:t>prínosov projektu ostávajú nezmenené</w:t>
            </w:r>
            <w:r w:rsidR="003637B9">
              <w:rPr>
                <w:bCs/>
                <w:i/>
              </w:rPr>
              <w:t>,</w:t>
            </w:r>
            <w:r w:rsidR="00BD714F">
              <w:rPr>
                <w:bCs/>
                <w:i/>
              </w:rPr>
              <w:t xml:space="preserve"> len sú aktualizované na cenovú úroveň III. Q. 2022. </w:t>
            </w:r>
          </w:p>
          <w:p w:rsidR="004C127D" w:rsidRPr="00415A0B" w:rsidRDefault="00BD0C21" w:rsidP="003637B9">
            <w:pPr>
              <w:rPr>
                <w:i/>
                <w:iCs/>
              </w:rPr>
            </w:pPr>
            <w:r>
              <w:rPr>
                <w:bCs/>
                <w:i/>
              </w:rPr>
              <w:t xml:space="preserve">Na základe </w:t>
            </w:r>
            <w:r w:rsidR="00BD714F">
              <w:rPr>
                <w:bCs/>
                <w:i/>
              </w:rPr>
              <w:t xml:space="preserve">revízie </w:t>
            </w:r>
            <w:r w:rsidRPr="00480365">
              <w:rPr>
                <w:bCs/>
                <w:i/>
              </w:rPr>
              <w:t>investičn</w:t>
            </w:r>
            <w:r w:rsidR="00BD714F">
              <w:rPr>
                <w:bCs/>
                <w:i/>
              </w:rPr>
              <w:t>ých</w:t>
            </w:r>
            <w:r>
              <w:rPr>
                <w:bCs/>
                <w:i/>
              </w:rPr>
              <w:t xml:space="preserve"> náklad</w:t>
            </w:r>
            <w:r w:rsidR="00BD714F">
              <w:rPr>
                <w:bCs/>
                <w:i/>
              </w:rPr>
              <w:t>ov a revízie cenovej úrovne</w:t>
            </w:r>
            <w:r>
              <w:rPr>
                <w:bCs/>
                <w:i/>
              </w:rPr>
              <w:t xml:space="preserve"> </w:t>
            </w:r>
            <w:r w:rsidR="00BD714F">
              <w:rPr>
                <w:bCs/>
                <w:i/>
              </w:rPr>
              <w:t>je aktualizovaná</w:t>
            </w:r>
            <w:r>
              <w:rPr>
                <w:bCs/>
                <w:i/>
              </w:rPr>
              <w:t xml:space="preserve"> štúdi</w:t>
            </w:r>
            <w:r w:rsidR="003637B9">
              <w:rPr>
                <w:bCs/>
                <w:i/>
              </w:rPr>
              <w:t>a</w:t>
            </w:r>
            <w:r>
              <w:rPr>
                <w:bCs/>
                <w:i/>
              </w:rPr>
              <w:t xml:space="preserve"> realizovateľnosti </w:t>
            </w:r>
            <w:r w:rsidRPr="00480365">
              <w:rPr>
                <w:bCs/>
                <w:i/>
              </w:rPr>
              <w:t> </w:t>
            </w:r>
            <w:r>
              <w:rPr>
                <w:bCs/>
                <w:i/>
              </w:rPr>
              <w:t xml:space="preserve">v </w:t>
            </w:r>
            <w:r w:rsidRPr="00480365">
              <w:rPr>
                <w:bCs/>
                <w:i/>
              </w:rPr>
              <w:t>to</w:t>
            </w:r>
            <w:r>
              <w:rPr>
                <w:bCs/>
                <w:i/>
              </w:rPr>
              <w:t>mto formulári pre alternatívu C+.</w:t>
            </w:r>
          </w:p>
        </w:tc>
      </w:tr>
      <w:tr w:rsidR="00447CE8" w:rsidRPr="00415A0B" w:rsidTr="00447CE8">
        <w:trPr>
          <w:trHeight w:val="330"/>
        </w:trPr>
        <w:tc>
          <w:tcPr>
            <w:tcW w:w="3602" w:type="dxa"/>
            <w:gridSpan w:val="4"/>
            <w:vAlign w:val="center"/>
            <w:hideMark/>
          </w:tcPr>
          <w:p w:rsidR="00447CE8" w:rsidRPr="00415A0B" w:rsidRDefault="00447CE8" w:rsidP="004C127D">
            <w:pPr>
              <w:jc w:val="left"/>
              <w:rPr>
                <w:b/>
                <w:bCs/>
              </w:rPr>
            </w:pPr>
            <w:r w:rsidRPr="004C127D">
              <w:rPr>
                <w:b/>
                <w:bCs/>
                <w:sz w:val="20"/>
              </w:rPr>
              <w:t>Investičné náklady projektu / TCO*</w:t>
            </w:r>
          </w:p>
        </w:tc>
        <w:tc>
          <w:tcPr>
            <w:tcW w:w="1496" w:type="dxa"/>
            <w:gridSpan w:val="3"/>
            <w:noWrap/>
            <w:vAlign w:val="center"/>
            <w:hideMark/>
          </w:tcPr>
          <w:p w:rsidR="00447CE8" w:rsidRPr="00415A0B" w:rsidRDefault="00447CE8" w:rsidP="00BD0C21">
            <w:pPr>
              <w:spacing w:after="0"/>
              <w:jc w:val="center"/>
              <w:rPr>
                <w:b/>
                <w:bCs/>
              </w:rPr>
            </w:pPr>
            <w:r w:rsidRPr="003A23EC">
              <w:rPr>
                <w:b/>
                <w:bCs/>
                <w:sz w:val="16"/>
                <w:szCs w:val="16"/>
              </w:rPr>
              <w:t xml:space="preserve">Pôvodná </w:t>
            </w:r>
            <w:r>
              <w:rPr>
                <w:b/>
                <w:bCs/>
                <w:sz w:val="16"/>
                <w:szCs w:val="16"/>
              </w:rPr>
              <w:t>štúdia uskutočniteľnosti</w:t>
            </w:r>
          </w:p>
        </w:tc>
        <w:tc>
          <w:tcPr>
            <w:tcW w:w="1566" w:type="dxa"/>
            <w:gridSpan w:val="3"/>
            <w:noWrap/>
            <w:vAlign w:val="center"/>
            <w:hideMark/>
          </w:tcPr>
          <w:p w:rsidR="00447CE8" w:rsidRPr="003A23EC" w:rsidRDefault="00447CE8" w:rsidP="00BD0C2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A23EC">
              <w:rPr>
                <w:b/>
                <w:bCs/>
                <w:sz w:val="16"/>
                <w:szCs w:val="16"/>
              </w:rPr>
              <w:t xml:space="preserve">Pôvodná </w:t>
            </w:r>
            <w:r>
              <w:rPr>
                <w:b/>
                <w:bCs/>
                <w:sz w:val="16"/>
                <w:szCs w:val="16"/>
              </w:rPr>
              <w:t>štúdia uskutočniteľnosti</w:t>
            </w:r>
          </w:p>
        </w:tc>
        <w:tc>
          <w:tcPr>
            <w:tcW w:w="1411" w:type="dxa"/>
            <w:gridSpan w:val="3"/>
            <w:vAlign w:val="center"/>
          </w:tcPr>
          <w:p w:rsidR="00447CE8" w:rsidRPr="00BD0C21" w:rsidRDefault="00447CE8" w:rsidP="00BD0C2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A23EC">
              <w:rPr>
                <w:b/>
                <w:bCs/>
                <w:sz w:val="16"/>
                <w:szCs w:val="16"/>
              </w:rPr>
              <w:t>Aktualizácia</w:t>
            </w:r>
            <w:r>
              <w:rPr>
                <w:b/>
                <w:bCs/>
                <w:sz w:val="16"/>
                <w:szCs w:val="16"/>
              </w:rPr>
              <w:t xml:space="preserve"> p</w:t>
            </w:r>
            <w:r w:rsidRPr="003A23EC">
              <w:rPr>
                <w:b/>
                <w:bCs/>
                <w:sz w:val="16"/>
                <w:szCs w:val="16"/>
              </w:rPr>
              <w:t>red VO</w:t>
            </w:r>
          </w:p>
        </w:tc>
        <w:tc>
          <w:tcPr>
            <w:tcW w:w="1418" w:type="dxa"/>
            <w:gridSpan w:val="2"/>
            <w:vAlign w:val="center"/>
          </w:tcPr>
          <w:p w:rsidR="00447CE8" w:rsidRPr="003A23EC" w:rsidRDefault="00447CE8" w:rsidP="00BD0C21">
            <w:pPr>
              <w:jc w:val="center"/>
              <w:rPr>
                <w:b/>
                <w:bCs/>
                <w:sz w:val="16"/>
                <w:szCs w:val="16"/>
              </w:rPr>
            </w:pPr>
            <w:r w:rsidRPr="003A23EC">
              <w:rPr>
                <w:b/>
                <w:bCs/>
                <w:sz w:val="16"/>
                <w:szCs w:val="16"/>
              </w:rPr>
              <w:t>Aktualizácia</w:t>
            </w:r>
            <w:r>
              <w:rPr>
                <w:b/>
                <w:bCs/>
                <w:sz w:val="16"/>
                <w:szCs w:val="16"/>
              </w:rPr>
              <w:t xml:space="preserve"> p</w:t>
            </w:r>
            <w:r w:rsidRPr="003A23EC">
              <w:rPr>
                <w:b/>
                <w:bCs/>
                <w:sz w:val="16"/>
                <w:szCs w:val="16"/>
              </w:rPr>
              <w:t>red záväzkom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47CE8" w:rsidRPr="00415A0B" w:rsidTr="00447CE8">
        <w:trPr>
          <w:trHeight w:val="300"/>
        </w:trPr>
        <w:tc>
          <w:tcPr>
            <w:tcW w:w="3602" w:type="dxa"/>
            <w:gridSpan w:val="4"/>
            <w:vAlign w:val="center"/>
            <w:hideMark/>
          </w:tcPr>
          <w:p w:rsidR="00447CE8" w:rsidRPr="009B2913" w:rsidRDefault="00447CE8" w:rsidP="00BD0C21">
            <w:pPr>
              <w:spacing w:after="0"/>
              <w:rPr>
                <w:b/>
                <w:i/>
                <w:szCs w:val="18"/>
              </w:rPr>
            </w:pPr>
            <w:r w:rsidRPr="009B2913">
              <w:rPr>
                <w:b/>
                <w:i/>
                <w:iCs/>
              </w:rPr>
              <w:t> </w:t>
            </w:r>
            <w:r w:rsidRPr="009B2913">
              <w:rPr>
                <w:b/>
                <w:i/>
                <w:szCs w:val="18"/>
              </w:rPr>
              <w:t xml:space="preserve">Investičný variant C+ </w:t>
            </w:r>
          </w:p>
        </w:tc>
        <w:tc>
          <w:tcPr>
            <w:tcW w:w="1496" w:type="dxa"/>
            <w:gridSpan w:val="3"/>
            <w:noWrap/>
            <w:vAlign w:val="center"/>
            <w:hideMark/>
          </w:tcPr>
          <w:p w:rsidR="00447CE8" w:rsidRDefault="00447CE8" w:rsidP="00BD0C21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 w:rsidRPr="00A6232B">
              <w:rPr>
                <w:b/>
                <w:i/>
                <w:sz w:val="16"/>
                <w:szCs w:val="18"/>
              </w:rPr>
              <w:t xml:space="preserve">(EUR, </w:t>
            </w:r>
          </w:p>
          <w:p w:rsidR="00447CE8" w:rsidRPr="00A6232B" w:rsidRDefault="00447CE8" w:rsidP="00BD0C21">
            <w:pPr>
              <w:spacing w:after="0"/>
              <w:jc w:val="center"/>
              <w:rPr>
                <w:b/>
                <w:sz w:val="16"/>
              </w:rPr>
            </w:pPr>
            <w:r w:rsidRPr="00A6232B">
              <w:rPr>
                <w:b/>
                <w:i/>
                <w:sz w:val="16"/>
                <w:szCs w:val="18"/>
              </w:rPr>
              <w:t>CÚ 2021)</w:t>
            </w:r>
          </w:p>
        </w:tc>
        <w:tc>
          <w:tcPr>
            <w:tcW w:w="1566" w:type="dxa"/>
            <w:gridSpan w:val="3"/>
            <w:noWrap/>
            <w:vAlign w:val="center"/>
            <w:hideMark/>
          </w:tcPr>
          <w:p w:rsidR="00447CE8" w:rsidRDefault="00447CE8" w:rsidP="00BD0C21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(</w:t>
            </w:r>
            <w:r w:rsidRPr="00A6232B">
              <w:rPr>
                <w:b/>
                <w:i/>
                <w:sz w:val="16"/>
                <w:szCs w:val="18"/>
              </w:rPr>
              <w:t xml:space="preserve">EUR, </w:t>
            </w:r>
          </w:p>
          <w:p w:rsidR="00447CE8" w:rsidRPr="00A6232B" w:rsidRDefault="00447CE8" w:rsidP="00BD0C21">
            <w:pPr>
              <w:spacing w:after="0"/>
              <w:jc w:val="center"/>
              <w:rPr>
                <w:b/>
                <w:sz w:val="16"/>
              </w:rPr>
            </w:pPr>
            <w:r w:rsidRPr="00A6232B">
              <w:rPr>
                <w:b/>
                <w:i/>
                <w:sz w:val="16"/>
                <w:szCs w:val="18"/>
              </w:rPr>
              <w:t xml:space="preserve">CÚ </w:t>
            </w:r>
            <w:r w:rsidR="004625C6">
              <w:rPr>
                <w:b/>
                <w:i/>
                <w:sz w:val="16"/>
                <w:szCs w:val="18"/>
              </w:rPr>
              <w:t>I</w:t>
            </w:r>
            <w:r>
              <w:rPr>
                <w:b/>
                <w:i/>
                <w:sz w:val="16"/>
                <w:szCs w:val="18"/>
              </w:rPr>
              <w:t xml:space="preserve">.Q </w:t>
            </w:r>
            <w:r w:rsidRPr="00A6232B">
              <w:rPr>
                <w:b/>
                <w:i/>
                <w:sz w:val="16"/>
                <w:szCs w:val="18"/>
              </w:rPr>
              <w:t>2022)</w:t>
            </w:r>
          </w:p>
        </w:tc>
        <w:tc>
          <w:tcPr>
            <w:tcW w:w="1411" w:type="dxa"/>
            <w:gridSpan w:val="3"/>
            <w:vAlign w:val="center"/>
          </w:tcPr>
          <w:p w:rsidR="00447CE8" w:rsidRDefault="00447CE8" w:rsidP="00BD0C21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(</w:t>
            </w:r>
            <w:r w:rsidRPr="00A6232B">
              <w:rPr>
                <w:b/>
                <w:i/>
                <w:sz w:val="16"/>
                <w:szCs w:val="18"/>
              </w:rPr>
              <w:t xml:space="preserve">EUR, </w:t>
            </w:r>
          </w:p>
          <w:p w:rsidR="00447CE8" w:rsidRPr="00A6232B" w:rsidRDefault="00447CE8" w:rsidP="00BD0C21">
            <w:pPr>
              <w:spacing w:after="0"/>
              <w:jc w:val="center"/>
              <w:rPr>
                <w:b/>
                <w:sz w:val="16"/>
              </w:rPr>
            </w:pPr>
            <w:r w:rsidRPr="00A6232B">
              <w:rPr>
                <w:b/>
                <w:i/>
                <w:sz w:val="16"/>
                <w:szCs w:val="18"/>
              </w:rPr>
              <w:t xml:space="preserve">CÚ </w:t>
            </w:r>
            <w:r w:rsidR="004625C6">
              <w:rPr>
                <w:b/>
                <w:i/>
                <w:sz w:val="16"/>
                <w:szCs w:val="18"/>
              </w:rPr>
              <w:t>I</w:t>
            </w:r>
            <w:r>
              <w:rPr>
                <w:b/>
                <w:i/>
                <w:sz w:val="16"/>
                <w:szCs w:val="18"/>
              </w:rPr>
              <w:t xml:space="preserve">.Q </w:t>
            </w:r>
            <w:r w:rsidRPr="00A6232B">
              <w:rPr>
                <w:b/>
                <w:i/>
                <w:sz w:val="16"/>
                <w:szCs w:val="18"/>
              </w:rPr>
              <w:t>2022)</w:t>
            </w:r>
          </w:p>
        </w:tc>
        <w:tc>
          <w:tcPr>
            <w:tcW w:w="1418" w:type="dxa"/>
            <w:gridSpan w:val="2"/>
            <w:vAlign w:val="center"/>
          </w:tcPr>
          <w:p w:rsidR="004625C6" w:rsidRDefault="00447CE8" w:rsidP="00AD120D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(</w:t>
            </w:r>
            <w:r w:rsidR="004625C6">
              <w:rPr>
                <w:b/>
                <w:i/>
                <w:sz w:val="16"/>
                <w:szCs w:val="18"/>
              </w:rPr>
              <w:t xml:space="preserve">EUR, </w:t>
            </w:r>
          </w:p>
          <w:p w:rsidR="00447CE8" w:rsidRPr="00415A0B" w:rsidRDefault="004625C6" w:rsidP="00AD120D">
            <w:pPr>
              <w:spacing w:after="0"/>
              <w:jc w:val="center"/>
            </w:pPr>
            <w:r>
              <w:rPr>
                <w:b/>
                <w:i/>
                <w:sz w:val="16"/>
                <w:szCs w:val="18"/>
              </w:rPr>
              <w:t>CÚ III</w:t>
            </w:r>
            <w:r w:rsidR="00447CE8">
              <w:rPr>
                <w:b/>
                <w:i/>
                <w:sz w:val="16"/>
                <w:szCs w:val="18"/>
              </w:rPr>
              <w:t xml:space="preserve">.Q </w:t>
            </w:r>
            <w:r w:rsidR="00447CE8" w:rsidRPr="00A6232B">
              <w:rPr>
                <w:b/>
                <w:i/>
                <w:sz w:val="16"/>
                <w:szCs w:val="18"/>
              </w:rPr>
              <w:t>2022)</w:t>
            </w:r>
          </w:p>
        </w:tc>
      </w:tr>
      <w:tr w:rsidR="00447CE8" w:rsidRPr="00415A0B" w:rsidTr="00447CE8">
        <w:trPr>
          <w:trHeight w:val="300"/>
        </w:trPr>
        <w:tc>
          <w:tcPr>
            <w:tcW w:w="3602" w:type="dxa"/>
            <w:gridSpan w:val="4"/>
            <w:vAlign w:val="center"/>
          </w:tcPr>
          <w:p w:rsidR="00447CE8" w:rsidRPr="00415A0B" w:rsidRDefault="00447CE8" w:rsidP="00BD0C21">
            <w:pPr>
              <w:spacing w:after="0"/>
            </w:pPr>
            <w:r>
              <w:rPr>
                <w:i/>
                <w:sz w:val="18"/>
                <w:szCs w:val="18"/>
              </w:rPr>
              <w:t>z toho:</w:t>
            </w:r>
          </w:p>
        </w:tc>
        <w:tc>
          <w:tcPr>
            <w:tcW w:w="1496" w:type="dxa"/>
            <w:gridSpan w:val="3"/>
            <w:vAlign w:val="center"/>
          </w:tcPr>
          <w:p w:rsidR="00447CE8" w:rsidRPr="00415A0B" w:rsidRDefault="00447CE8" w:rsidP="00BD0C21">
            <w:pPr>
              <w:spacing w:after="0"/>
            </w:pPr>
          </w:p>
        </w:tc>
        <w:tc>
          <w:tcPr>
            <w:tcW w:w="1566" w:type="dxa"/>
            <w:gridSpan w:val="3"/>
            <w:vAlign w:val="center"/>
          </w:tcPr>
          <w:p w:rsidR="00447CE8" w:rsidRPr="00415A0B" w:rsidRDefault="00447CE8" w:rsidP="00BD0C21">
            <w:pPr>
              <w:spacing w:after="0"/>
            </w:pPr>
          </w:p>
        </w:tc>
        <w:tc>
          <w:tcPr>
            <w:tcW w:w="1411" w:type="dxa"/>
            <w:gridSpan w:val="3"/>
            <w:vAlign w:val="center"/>
          </w:tcPr>
          <w:p w:rsidR="00447CE8" w:rsidRPr="00415A0B" w:rsidRDefault="00447CE8" w:rsidP="00BD0C21">
            <w:pPr>
              <w:spacing w:after="0"/>
            </w:pPr>
          </w:p>
        </w:tc>
        <w:tc>
          <w:tcPr>
            <w:tcW w:w="1418" w:type="dxa"/>
            <w:gridSpan w:val="2"/>
            <w:vAlign w:val="center"/>
          </w:tcPr>
          <w:p w:rsidR="00447CE8" w:rsidRPr="00415A0B" w:rsidRDefault="00447CE8" w:rsidP="00BD0C21">
            <w:pPr>
              <w:spacing w:after="0"/>
            </w:pPr>
          </w:p>
        </w:tc>
      </w:tr>
      <w:tr w:rsidR="00447CE8" w:rsidRPr="00415A0B" w:rsidTr="00447CE8">
        <w:trPr>
          <w:trHeight w:val="300"/>
        </w:trPr>
        <w:tc>
          <w:tcPr>
            <w:tcW w:w="3602" w:type="dxa"/>
            <w:gridSpan w:val="4"/>
            <w:vAlign w:val="center"/>
          </w:tcPr>
          <w:p w:rsidR="00447CE8" w:rsidRPr="00415A0B" w:rsidRDefault="00447CE8" w:rsidP="00447CE8">
            <w:pPr>
              <w:spacing w:after="0"/>
              <w:jc w:val="left"/>
              <w:rPr>
                <w:b/>
                <w:bCs/>
              </w:rPr>
            </w:pPr>
            <w:r>
              <w:rPr>
                <w:i/>
                <w:sz w:val="18"/>
                <w:szCs w:val="18"/>
              </w:rPr>
              <w:t>Projektové a prieskumné práce</w:t>
            </w:r>
          </w:p>
        </w:tc>
        <w:tc>
          <w:tcPr>
            <w:tcW w:w="1496" w:type="dxa"/>
            <w:gridSpan w:val="3"/>
            <w:noWrap/>
            <w:vAlign w:val="center"/>
          </w:tcPr>
          <w:p w:rsidR="00447CE8" w:rsidRPr="00A8294F" w:rsidRDefault="00447CE8" w:rsidP="00447CE8">
            <w:pPr>
              <w:spacing w:after="0"/>
              <w:jc w:val="right"/>
              <w:rPr>
                <w:bCs/>
                <w:i/>
                <w:sz w:val="18"/>
              </w:rPr>
            </w:pPr>
            <w:r w:rsidRPr="00A8294F">
              <w:rPr>
                <w:bCs/>
                <w:i/>
                <w:sz w:val="18"/>
              </w:rPr>
              <w:t>3 425</w:t>
            </w:r>
            <w:r w:rsidR="003637B9">
              <w:rPr>
                <w:bCs/>
                <w:i/>
                <w:sz w:val="18"/>
              </w:rPr>
              <w:t> </w:t>
            </w:r>
            <w:r w:rsidRPr="00A8294F">
              <w:rPr>
                <w:bCs/>
                <w:i/>
                <w:sz w:val="18"/>
              </w:rPr>
              <w:t>000</w:t>
            </w:r>
            <w:r w:rsidR="003637B9">
              <w:rPr>
                <w:bCs/>
                <w:i/>
                <w:sz w:val="18"/>
              </w:rPr>
              <w:t>,00</w:t>
            </w:r>
          </w:p>
        </w:tc>
        <w:tc>
          <w:tcPr>
            <w:tcW w:w="1566" w:type="dxa"/>
            <w:gridSpan w:val="3"/>
            <w:noWrap/>
            <w:vAlign w:val="center"/>
          </w:tcPr>
          <w:p w:rsidR="00447CE8" w:rsidRPr="00A8294F" w:rsidRDefault="00447CE8" w:rsidP="00447CE8">
            <w:pPr>
              <w:spacing w:after="0"/>
              <w:jc w:val="right"/>
              <w:rPr>
                <w:bCs/>
                <w:i/>
                <w:sz w:val="18"/>
              </w:rPr>
            </w:pPr>
            <w:r w:rsidRPr="00A8294F">
              <w:rPr>
                <w:bCs/>
                <w:i/>
                <w:sz w:val="18"/>
              </w:rPr>
              <w:t>3 425</w:t>
            </w:r>
            <w:r>
              <w:rPr>
                <w:bCs/>
                <w:i/>
                <w:sz w:val="18"/>
              </w:rPr>
              <w:t> </w:t>
            </w:r>
            <w:r w:rsidRPr="00A8294F">
              <w:rPr>
                <w:bCs/>
                <w:i/>
                <w:sz w:val="18"/>
              </w:rPr>
              <w:t>000</w:t>
            </w:r>
            <w:r>
              <w:rPr>
                <w:bCs/>
                <w:i/>
                <w:sz w:val="18"/>
              </w:rPr>
              <w:t>,00</w:t>
            </w:r>
          </w:p>
        </w:tc>
        <w:tc>
          <w:tcPr>
            <w:tcW w:w="1411" w:type="dxa"/>
            <w:gridSpan w:val="3"/>
            <w:vAlign w:val="center"/>
          </w:tcPr>
          <w:p w:rsidR="00447CE8" w:rsidRPr="005A1216" w:rsidRDefault="00447CE8" w:rsidP="00447CE8">
            <w:pPr>
              <w:spacing w:after="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</w:rPr>
              <w:t>4 788 466,54</w:t>
            </w:r>
          </w:p>
        </w:tc>
        <w:tc>
          <w:tcPr>
            <w:tcW w:w="1418" w:type="dxa"/>
            <w:gridSpan w:val="2"/>
            <w:vAlign w:val="center"/>
          </w:tcPr>
          <w:p w:rsidR="00447CE8" w:rsidRPr="00AD120D" w:rsidRDefault="00447CE8" w:rsidP="00447CE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D120D">
              <w:rPr>
                <w:rFonts w:cs="Calibri"/>
                <w:color w:val="000000"/>
                <w:sz w:val="16"/>
                <w:szCs w:val="16"/>
              </w:rPr>
              <w:t xml:space="preserve">4 331 234,00 </w:t>
            </w:r>
          </w:p>
        </w:tc>
      </w:tr>
      <w:tr w:rsidR="00447CE8" w:rsidRPr="00415A0B" w:rsidTr="00447CE8">
        <w:trPr>
          <w:trHeight w:val="300"/>
        </w:trPr>
        <w:tc>
          <w:tcPr>
            <w:tcW w:w="3602" w:type="dxa"/>
            <w:gridSpan w:val="4"/>
            <w:vAlign w:val="center"/>
          </w:tcPr>
          <w:p w:rsidR="00447CE8" w:rsidRDefault="00447CE8" w:rsidP="00447CE8">
            <w:pPr>
              <w:spacing w:after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Výkup pozemkov</w:t>
            </w:r>
          </w:p>
        </w:tc>
        <w:tc>
          <w:tcPr>
            <w:tcW w:w="1496" w:type="dxa"/>
            <w:gridSpan w:val="3"/>
            <w:noWrap/>
            <w:vAlign w:val="center"/>
          </w:tcPr>
          <w:p w:rsidR="00447CE8" w:rsidRDefault="00447CE8" w:rsidP="00447CE8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  <w:tc>
          <w:tcPr>
            <w:tcW w:w="1566" w:type="dxa"/>
            <w:gridSpan w:val="3"/>
            <w:noWrap/>
            <w:vAlign w:val="center"/>
          </w:tcPr>
          <w:p w:rsidR="00447CE8" w:rsidRDefault="00447CE8" w:rsidP="00447CE8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447CE8" w:rsidRPr="004267E4" w:rsidRDefault="00447CE8" w:rsidP="00447CE8">
            <w:pPr>
              <w:spacing w:after="0"/>
              <w:jc w:val="right"/>
              <w:rPr>
                <w:bCs/>
                <w:i/>
                <w:sz w:val="18"/>
                <w:szCs w:val="18"/>
              </w:rPr>
            </w:pPr>
            <w:r w:rsidRPr="004267E4">
              <w:rPr>
                <w:bCs/>
                <w:i/>
                <w:sz w:val="18"/>
                <w:szCs w:val="18"/>
              </w:rPr>
              <w:t>31 964,50</w:t>
            </w:r>
          </w:p>
        </w:tc>
        <w:tc>
          <w:tcPr>
            <w:tcW w:w="1418" w:type="dxa"/>
            <w:gridSpan w:val="2"/>
            <w:vAlign w:val="center"/>
          </w:tcPr>
          <w:p w:rsidR="00447CE8" w:rsidRPr="00AD120D" w:rsidRDefault="00447CE8" w:rsidP="00447CE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D120D">
              <w:rPr>
                <w:rFonts w:cs="Calibri"/>
                <w:color w:val="000000"/>
                <w:sz w:val="16"/>
                <w:szCs w:val="16"/>
              </w:rPr>
              <w:t xml:space="preserve">29 500,00   </w:t>
            </w:r>
          </w:p>
        </w:tc>
      </w:tr>
      <w:tr w:rsidR="00447CE8" w:rsidRPr="00415A0B" w:rsidTr="00447CE8">
        <w:trPr>
          <w:trHeight w:val="300"/>
        </w:trPr>
        <w:tc>
          <w:tcPr>
            <w:tcW w:w="3602" w:type="dxa"/>
            <w:gridSpan w:val="4"/>
            <w:vAlign w:val="center"/>
          </w:tcPr>
          <w:p w:rsidR="00447CE8" w:rsidRPr="00415A0B" w:rsidRDefault="00447CE8" w:rsidP="00447CE8">
            <w:pPr>
              <w:spacing w:after="0"/>
              <w:jc w:val="left"/>
              <w:rPr>
                <w:b/>
                <w:bCs/>
              </w:rPr>
            </w:pPr>
            <w:r>
              <w:rPr>
                <w:i/>
                <w:sz w:val="18"/>
                <w:szCs w:val="18"/>
              </w:rPr>
              <w:t>Stavebné práce</w:t>
            </w:r>
          </w:p>
        </w:tc>
        <w:tc>
          <w:tcPr>
            <w:tcW w:w="1496" w:type="dxa"/>
            <w:gridSpan w:val="3"/>
            <w:noWrap/>
            <w:vAlign w:val="center"/>
          </w:tcPr>
          <w:p w:rsidR="00447CE8" w:rsidRPr="00A8294F" w:rsidRDefault="00447CE8" w:rsidP="00447CE8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135 919</w:t>
            </w:r>
            <w:r w:rsidR="003637B9">
              <w:rPr>
                <w:bCs/>
                <w:i/>
                <w:sz w:val="18"/>
              </w:rPr>
              <w:t> </w:t>
            </w:r>
            <w:r>
              <w:rPr>
                <w:bCs/>
                <w:i/>
                <w:sz w:val="18"/>
              </w:rPr>
              <w:t>629</w:t>
            </w:r>
            <w:r w:rsidR="003637B9">
              <w:rPr>
                <w:bCs/>
                <w:i/>
                <w:sz w:val="18"/>
              </w:rPr>
              <w:t>,00</w:t>
            </w:r>
          </w:p>
        </w:tc>
        <w:tc>
          <w:tcPr>
            <w:tcW w:w="1566" w:type="dxa"/>
            <w:gridSpan w:val="3"/>
            <w:noWrap/>
            <w:vAlign w:val="center"/>
          </w:tcPr>
          <w:p w:rsidR="00447CE8" w:rsidRPr="00A8294F" w:rsidRDefault="00447CE8" w:rsidP="00447CE8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144 410 637,40</w:t>
            </w:r>
          </w:p>
        </w:tc>
        <w:tc>
          <w:tcPr>
            <w:tcW w:w="1411" w:type="dxa"/>
            <w:gridSpan w:val="3"/>
            <w:vAlign w:val="center"/>
          </w:tcPr>
          <w:p w:rsidR="00447CE8" w:rsidRPr="004267E4" w:rsidRDefault="00447CE8" w:rsidP="00447CE8">
            <w:pPr>
              <w:spacing w:after="0" w:line="240" w:lineRule="auto"/>
              <w:jc w:val="right"/>
              <w:rPr>
                <w:bCs/>
                <w:i/>
                <w:sz w:val="18"/>
                <w:szCs w:val="18"/>
              </w:rPr>
            </w:pPr>
            <w:r w:rsidRPr="004267E4">
              <w:rPr>
                <w:rFonts w:cs="Arial"/>
                <w:i/>
                <w:color w:val="000000"/>
                <w:sz w:val="18"/>
                <w:szCs w:val="18"/>
              </w:rPr>
              <w:t>171 160 123,85</w:t>
            </w:r>
          </w:p>
        </w:tc>
        <w:tc>
          <w:tcPr>
            <w:tcW w:w="1418" w:type="dxa"/>
            <w:gridSpan w:val="2"/>
            <w:vAlign w:val="center"/>
          </w:tcPr>
          <w:p w:rsidR="00447CE8" w:rsidRPr="00AD120D" w:rsidRDefault="00447CE8" w:rsidP="00447CE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D120D">
              <w:rPr>
                <w:rFonts w:cs="Calibri"/>
                <w:color w:val="000000"/>
                <w:sz w:val="16"/>
                <w:szCs w:val="16"/>
              </w:rPr>
              <w:t xml:space="preserve"> 212 819 160,80   </w:t>
            </w:r>
          </w:p>
        </w:tc>
      </w:tr>
      <w:tr w:rsidR="00447CE8" w:rsidRPr="00415A0B" w:rsidTr="00447CE8">
        <w:trPr>
          <w:trHeight w:val="300"/>
        </w:trPr>
        <w:tc>
          <w:tcPr>
            <w:tcW w:w="3602" w:type="dxa"/>
            <w:gridSpan w:val="4"/>
            <w:vAlign w:val="center"/>
          </w:tcPr>
          <w:p w:rsidR="00447CE8" w:rsidRPr="00A8294F" w:rsidRDefault="00447CE8" w:rsidP="00447CE8">
            <w:pPr>
              <w:spacing w:after="0"/>
              <w:jc w:val="left"/>
              <w:rPr>
                <w:b/>
                <w:bCs/>
                <w:sz w:val="18"/>
                <w:szCs w:val="18"/>
              </w:rPr>
            </w:pPr>
            <w:r w:rsidRPr="00A8294F">
              <w:rPr>
                <w:i/>
                <w:sz w:val="18"/>
                <w:szCs w:val="18"/>
              </w:rPr>
              <w:t>Ostatné náklady</w:t>
            </w:r>
            <w:r>
              <w:rPr>
                <w:i/>
                <w:sz w:val="18"/>
                <w:szCs w:val="18"/>
              </w:rPr>
              <w:t xml:space="preserve"> (zariadenie staveniska, stavebný dozor, publicita)</w:t>
            </w:r>
          </w:p>
        </w:tc>
        <w:tc>
          <w:tcPr>
            <w:tcW w:w="1496" w:type="dxa"/>
            <w:gridSpan w:val="3"/>
            <w:noWrap/>
            <w:vAlign w:val="center"/>
          </w:tcPr>
          <w:p w:rsidR="00447CE8" w:rsidRPr="001914B5" w:rsidRDefault="00447CE8" w:rsidP="00447CE8">
            <w:pPr>
              <w:spacing w:after="0"/>
              <w:jc w:val="right"/>
              <w:rPr>
                <w:bCs/>
                <w:i/>
                <w:sz w:val="18"/>
                <w:szCs w:val="18"/>
              </w:rPr>
            </w:pPr>
            <w:r w:rsidRPr="001914B5">
              <w:rPr>
                <w:bCs/>
                <w:i/>
                <w:sz w:val="18"/>
                <w:szCs w:val="18"/>
              </w:rPr>
              <w:t>6 116</w:t>
            </w:r>
            <w:r w:rsidR="003637B9">
              <w:rPr>
                <w:bCs/>
                <w:i/>
                <w:sz w:val="18"/>
              </w:rPr>
              <w:t> </w:t>
            </w:r>
            <w:r w:rsidRPr="001914B5">
              <w:rPr>
                <w:bCs/>
                <w:i/>
                <w:sz w:val="18"/>
                <w:szCs w:val="18"/>
              </w:rPr>
              <w:t>383</w:t>
            </w:r>
            <w:r w:rsidR="003637B9">
              <w:rPr>
                <w:bCs/>
                <w:i/>
                <w:sz w:val="18"/>
                <w:szCs w:val="18"/>
              </w:rPr>
              <w:t>,00</w:t>
            </w:r>
          </w:p>
        </w:tc>
        <w:tc>
          <w:tcPr>
            <w:tcW w:w="1566" w:type="dxa"/>
            <w:gridSpan w:val="3"/>
            <w:noWrap/>
            <w:vAlign w:val="center"/>
          </w:tcPr>
          <w:p w:rsidR="00447CE8" w:rsidRPr="001914B5" w:rsidRDefault="00447CE8" w:rsidP="00447CE8">
            <w:pPr>
              <w:spacing w:after="0"/>
              <w:jc w:val="right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6 498 478,68</w:t>
            </w:r>
          </w:p>
        </w:tc>
        <w:tc>
          <w:tcPr>
            <w:tcW w:w="1411" w:type="dxa"/>
            <w:gridSpan w:val="3"/>
            <w:vAlign w:val="center"/>
          </w:tcPr>
          <w:p w:rsidR="00447CE8" w:rsidRPr="004267E4" w:rsidRDefault="00447CE8" w:rsidP="00447CE8">
            <w:pPr>
              <w:spacing w:after="0" w:line="240" w:lineRule="auto"/>
              <w:jc w:val="right"/>
              <w:rPr>
                <w:bCs/>
                <w:i/>
                <w:sz w:val="18"/>
                <w:szCs w:val="18"/>
              </w:rPr>
            </w:pPr>
            <w:r w:rsidRPr="004267E4">
              <w:rPr>
                <w:rFonts w:cs="Arial"/>
                <w:i/>
                <w:color w:val="000000"/>
                <w:sz w:val="18"/>
                <w:szCs w:val="18"/>
              </w:rPr>
              <w:t>3 888 465,00</w:t>
            </w:r>
          </w:p>
        </w:tc>
        <w:tc>
          <w:tcPr>
            <w:tcW w:w="1418" w:type="dxa"/>
            <w:gridSpan w:val="2"/>
            <w:vAlign w:val="center"/>
          </w:tcPr>
          <w:p w:rsidR="00447CE8" w:rsidRPr="00AD120D" w:rsidRDefault="00447CE8" w:rsidP="00447CE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D120D">
              <w:rPr>
                <w:rFonts w:cs="Calibri"/>
                <w:color w:val="000000"/>
                <w:sz w:val="16"/>
                <w:szCs w:val="16"/>
              </w:rPr>
              <w:t>5 559 5730,04</w:t>
            </w:r>
          </w:p>
        </w:tc>
      </w:tr>
      <w:tr w:rsidR="00447CE8" w:rsidRPr="00415A0B" w:rsidTr="00447CE8">
        <w:trPr>
          <w:trHeight w:val="300"/>
        </w:trPr>
        <w:tc>
          <w:tcPr>
            <w:tcW w:w="3602" w:type="dxa"/>
            <w:gridSpan w:val="4"/>
            <w:vAlign w:val="center"/>
          </w:tcPr>
          <w:p w:rsidR="00447CE8" w:rsidRPr="00BD1CC7" w:rsidRDefault="00447CE8" w:rsidP="00447CE8">
            <w:pPr>
              <w:spacing w:after="0"/>
              <w:jc w:val="left"/>
              <w:rPr>
                <w:b/>
                <w:i/>
                <w:sz w:val="18"/>
                <w:szCs w:val="18"/>
              </w:rPr>
            </w:pPr>
            <w:r w:rsidRPr="00BD1CC7">
              <w:rPr>
                <w:b/>
                <w:bCs/>
                <w:i/>
                <w:sz w:val="18"/>
                <w:szCs w:val="18"/>
              </w:rPr>
              <w:t>Celkom</w:t>
            </w:r>
          </w:p>
        </w:tc>
        <w:tc>
          <w:tcPr>
            <w:tcW w:w="1496" w:type="dxa"/>
            <w:gridSpan w:val="3"/>
            <w:noWrap/>
            <w:vAlign w:val="center"/>
          </w:tcPr>
          <w:p w:rsidR="00447CE8" w:rsidRPr="00BD1CC7" w:rsidRDefault="00447CE8" w:rsidP="00447CE8">
            <w:pPr>
              <w:spacing w:after="0"/>
              <w:jc w:val="right"/>
              <w:rPr>
                <w:b/>
                <w:bCs/>
                <w:i/>
                <w:sz w:val="18"/>
                <w:szCs w:val="18"/>
              </w:rPr>
            </w:pPr>
            <w:r w:rsidRPr="00BD1CC7">
              <w:rPr>
                <w:b/>
                <w:bCs/>
                <w:i/>
                <w:sz w:val="18"/>
                <w:szCs w:val="18"/>
              </w:rPr>
              <w:t>145 461</w:t>
            </w:r>
            <w:r w:rsidR="003637B9" w:rsidRPr="00BD1CC7">
              <w:rPr>
                <w:b/>
                <w:bCs/>
                <w:i/>
                <w:sz w:val="18"/>
              </w:rPr>
              <w:t> </w:t>
            </w:r>
            <w:r w:rsidRPr="00BD1CC7">
              <w:rPr>
                <w:b/>
                <w:bCs/>
                <w:i/>
                <w:sz w:val="18"/>
                <w:szCs w:val="18"/>
              </w:rPr>
              <w:t>012</w:t>
            </w:r>
            <w:r w:rsidR="003637B9" w:rsidRPr="00BD1CC7">
              <w:rPr>
                <w:b/>
                <w:bCs/>
                <w:i/>
                <w:sz w:val="18"/>
                <w:szCs w:val="18"/>
              </w:rPr>
              <w:t>,00</w:t>
            </w:r>
          </w:p>
        </w:tc>
        <w:tc>
          <w:tcPr>
            <w:tcW w:w="1566" w:type="dxa"/>
            <w:gridSpan w:val="3"/>
            <w:noWrap/>
            <w:vAlign w:val="center"/>
          </w:tcPr>
          <w:p w:rsidR="00447CE8" w:rsidRPr="00BD1CC7" w:rsidRDefault="00447CE8" w:rsidP="00447CE8">
            <w:pPr>
              <w:spacing w:after="0"/>
              <w:jc w:val="right"/>
              <w:rPr>
                <w:b/>
                <w:bCs/>
                <w:i/>
                <w:sz w:val="18"/>
                <w:szCs w:val="18"/>
              </w:rPr>
            </w:pPr>
            <w:r w:rsidRPr="00BD1CC7">
              <w:rPr>
                <w:b/>
                <w:bCs/>
                <w:i/>
                <w:sz w:val="18"/>
                <w:szCs w:val="18"/>
              </w:rPr>
              <w:t>154 334 116,08</w:t>
            </w:r>
          </w:p>
        </w:tc>
        <w:tc>
          <w:tcPr>
            <w:tcW w:w="1411" w:type="dxa"/>
            <w:gridSpan w:val="3"/>
            <w:vAlign w:val="center"/>
          </w:tcPr>
          <w:p w:rsidR="00447CE8" w:rsidRPr="00BD1CC7" w:rsidRDefault="00447CE8" w:rsidP="00447CE8">
            <w:pPr>
              <w:spacing w:after="0" w:line="240" w:lineRule="auto"/>
              <w:jc w:val="right"/>
              <w:rPr>
                <w:b/>
                <w:bCs/>
                <w:i/>
                <w:sz w:val="18"/>
                <w:szCs w:val="18"/>
              </w:rPr>
            </w:pPr>
            <w:r w:rsidRPr="00BD1CC7">
              <w:rPr>
                <w:rFonts w:cs="Arial"/>
                <w:b/>
                <w:i/>
                <w:color w:val="000000"/>
                <w:sz w:val="18"/>
                <w:szCs w:val="18"/>
              </w:rPr>
              <w:t>179 869 019,89</w:t>
            </w:r>
          </w:p>
        </w:tc>
        <w:tc>
          <w:tcPr>
            <w:tcW w:w="1418" w:type="dxa"/>
            <w:gridSpan w:val="2"/>
            <w:vAlign w:val="center"/>
          </w:tcPr>
          <w:p w:rsidR="00447CE8" w:rsidRPr="00BD1CC7" w:rsidRDefault="00447CE8" w:rsidP="00447CE8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D1CC7">
              <w:rPr>
                <w:rFonts w:cs="Calibri"/>
                <w:b/>
                <w:color w:val="000000"/>
                <w:sz w:val="16"/>
                <w:szCs w:val="16"/>
              </w:rPr>
              <w:t xml:space="preserve">222 739 467,84  </w:t>
            </w:r>
          </w:p>
        </w:tc>
      </w:tr>
      <w:tr w:rsidR="00BD0C21" w:rsidRPr="00415A0B" w:rsidTr="00447CE8">
        <w:trPr>
          <w:trHeight w:val="330"/>
        </w:trPr>
        <w:tc>
          <w:tcPr>
            <w:tcW w:w="9493" w:type="dxa"/>
            <w:gridSpan w:val="15"/>
          </w:tcPr>
          <w:p w:rsidR="00BD0C21" w:rsidRPr="00A8294F" w:rsidRDefault="00BD0C21" w:rsidP="00BD0C21">
            <w:pPr>
              <w:spacing w:after="0"/>
              <w:jc w:val="right"/>
              <w:rPr>
                <w:bCs/>
                <w:i/>
                <w:sz w:val="18"/>
                <w:szCs w:val="18"/>
              </w:rPr>
            </w:pPr>
          </w:p>
        </w:tc>
      </w:tr>
      <w:tr w:rsidR="00BD0C21" w:rsidRPr="00415A0B" w:rsidTr="00447CE8">
        <w:trPr>
          <w:trHeight w:val="344"/>
        </w:trPr>
        <w:tc>
          <w:tcPr>
            <w:tcW w:w="9493" w:type="dxa"/>
            <w:gridSpan w:val="15"/>
          </w:tcPr>
          <w:p w:rsidR="00AD120D" w:rsidRDefault="00AD120D" w:rsidP="00AD120D">
            <w:pPr>
              <w:spacing w:before="120"/>
              <w:rPr>
                <w:i/>
                <w:szCs w:val="18"/>
              </w:rPr>
            </w:pPr>
            <w:r>
              <w:rPr>
                <w:i/>
                <w:szCs w:val="18"/>
              </w:rPr>
              <w:lastRenderedPageBreak/>
              <w:t xml:space="preserve">Objektová skladba projektu je v intenciách štúdie realizovateľnosti investičnej alternatívy C+. </w:t>
            </w:r>
            <w:r w:rsidR="00AE7368">
              <w:rPr>
                <w:i/>
                <w:szCs w:val="18"/>
              </w:rPr>
              <w:t>Objektová skladba</w:t>
            </w:r>
            <w:r w:rsidR="0000167A">
              <w:rPr>
                <w:i/>
                <w:szCs w:val="18"/>
              </w:rPr>
              <w:t xml:space="preserve"> projektu sa oproti aktualizáci</w:t>
            </w:r>
            <w:r w:rsidR="003637B9">
              <w:rPr>
                <w:i/>
                <w:szCs w:val="18"/>
              </w:rPr>
              <w:t>i</w:t>
            </w:r>
            <w:r w:rsidR="00AE7368">
              <w:rPr>
                <w:i/>
                <w:szCs w:val="18"/>
              </w:rPr>
              <w:t xml:space="preserve"> pred VO nezmenila. </w:t>
            </w:r>
          </w:p>
          <w:p w:rsidR="0000167A" w:rsidRDefault="00AD120D" w:rsidP="0000167A">
            <w:pPr>
              <w:rPr>
                <w:i/>
                <w:szCs w:val="18"/>
              </w:rPr>
            </w:pPr>
            <w:r w:rsidRPr="000710A2">
              <w:rPr>
                <w:i/>
                <w:szCs w:val="18"/>
              </w:rPr>
              <w:t>Zmena výšky investičných výdavkov</w:t>
            </w:r>
            <w:r w:rsidR="0000167A">
              <w:rPr>
                <w:i/>
                <w:szCs w:val="18"/>
              </w:rPr>
              <w:t xml:space="preserve"> pred aktualizáciou VO oproti štúdi</w:t>
            </w:r>
            <w:r w:rsidR="003637B9">
              <w:rPr>
                <w:i/>
                <w:szCs w:val="18"/>
              </w:rPr>
              <w:t>i</w:t>
            </w:r>
            <w:r w:rsidR="0000167A">
              <w:rPr>
                <w:i/>
                <w:szCs w:val="18"/>
              </w:rPr>
              <w:t xml:space="preserve"> realizovateľnosti </w:t>
            </w:r>
            <w:r w:rsidRPr="000710A2">
              <w:rPr>
                <w:i/>
                <w:szCs w:val="18"/>
              </w:rPr>
              <w:t xml:space="preserve">je z dôvodu upresnenia technického riešenia jednotlivých stavebných </w:t>
            </w:r>
            <w:r w:rsidR="003637B9" w:rsidRPr="000710A2">
              <w:rPr>
                <w:i/>
                <w:szCs w:val="18"/>
              </w:rPr>
              <w:t>objekto</w:t>
            </w:r>
            <w:r w:rsidR="003637B9">
              <w:rPr>
                <w:i/>
                <w:szCs w:val="18"/>
              </w:rPr>
              <w:t>v</w:t>
            </w:r>
            <w:r w:rsidR="003637B9" w:rsidRPr="000710A2">
              <w:rPr>
                <w:i/>
                <w:szCs w:val="18"/>
              </w:rPr>
              <w:t xml:space="preserve"> </w:t>
            </w:r>
            <w:r w:rsidRPr="000710A2">
              <w:rPr>
                <w:i/>
                <w:szCs w:val="18"/>
              </w:rPr>
              <w:t xml:space="preserve">a prevádzkových súborov vo vyšších stupňoch projektovej dokumentácie. </w:t>
            </w:r>
          </w:p>
          <w:p w:rsidR="00BD0C21" w:rsidRPr="0000167A" w:rsidRDefault="0000167A" w:rsidP="0000167A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Nárast investičných výdavkov pred aktualizáciou VO a po ukončení procesu VO je</w:t>
            </w:r>
            <w:r w:rsidR="00FC07B9">
              <w:rPr>
                <w:i/>
                <w:szCs w:val="18"/>
              </w:rPr>
              <w:t xml:space="preserve"> z</w:t>
            </w:r>
            <w:r>
              <w:rPr>
                <w:i/>
                <w:szCs w:val="18"/>
              </w:rPr>
              <w:t xml:space="preserve"> </w:t>
            </w:r>
            <w:r w:rsidRPr="000710A2">
              <w:rPr>
                <w:i/>
                <w:szCs w:val="18"/>
              </w:rPr>
              <w:t xml:space="preserve">dôvodu nárastu cien </w:t>
            </w:r>
            <w:r>
              <w:rPr>
                <w:i/>
                <w:szCs w:val="18"/>
              </w:rPr>
              <w:t xml:space="preserve">niektorých </w:t>
            </w:r>
            <w:r w:rsidRPr="000710A2">
              <w:rPr>
                <w:i/>
                <w:szCs w:val="18"/>
              </w:rPr>
              <w:t>komodít oproti predpoklad</w:t>
            </w:r>
            <w:r>
              <w:rPr>
                <w:i/>
                <w:szCs w:val="18"/>
              </w:rPr>
              <w:t>om pred VO.</w:t>
            </w:r>
          </w:p>
        </w:tc>
      </w:tr>
      <w:tr w:rsidR="00447CE8" w:rsidRPr="00415A0B" w:rsidTr="00447CE8">
        <w:trPr>
          <w:trHeight w:val="330"/>
        </w:trPr>
        <w:tc>
          <w:tcPr>
            <w:tcW w:w="3499" w:type="dxa"/>
            <w:gridSpan w:val="3"/>
            <w:hideMark/>
          </w:tcPr>
          <w:p w:rsidR="00447CE8" w:rsidRPr="00415A0B" w:rsidRDefault="00447CE8" w:rsidP="004C127D">
            <w:pPr>
              <w:spacing w:after="0"/>
              <w:rPr>
                <w:b/>
                <w:bCs/>
              </w:rPr>
            </w:pPr>
            <w:r w:rsidRPr="00415A0B">
              <w:rPr>
                <w:b/>
                <w:bCs/>
              </w:rPr>
              <w:t xml:space="preserve">Ekonomické prínosy projektu </w:t>
            </w:r>
          </w:p>
        </w:tc>
        <w:tc>
          <w:tcPr>
            <w:tcW w:w="1450" w:type="dxa"/>
            <w:gridSpan w:val="3"/>
            <w:noWrap/>
            <w:vAlign w:val="center"/>
            <w:hideMark/>
          </w:tcPr>
          <w:p w:rsidR="00447CE8" w:rsidRPr="00415A0B" w:rsidRDefault="00447CE8" w:rsidP="00BD1CC7">
            <w:pPr>
              <w:spacing w:after="0"/>
              <w:jc w:val="center"/>
              <w:rPr>
                <w:b/>
                <w:bCs/>
              </w:rPr>
            </w:pPr>
            <w:r w:rsidRPr="003A23EC">
              <w:rPr>
                <w:b/>
                <w:bCs/>
                <w:sz w:val="16"/>
                <w:szCs w:val="16"/>
              </w:rPr>
              <w:t xml:space="preserve">Pôvodná </w:t>
            </w:r>
            <w:r>
              <w:rPr>
                <w:b/>
                <w:bCs/>
                <w:sz w:val="16"/>
                <w:szCs w:val="16"/>
              </w:rPr>
              <w:t>štúdia uskutočniteľnosti</w:t>
            </w:r>
          </w:p>
        </w:tc>
        <w:tc>
          <w:tcPr>
            <w:tcW w:w="1413" w:type="dxa"/>
            <w:gridSpan w:val="3"/>
            <w:noWrap/>
            <w:hideMark/>
          </w:tcPr>
          <w:p w:rsidR="00447CE8" w:rsidRPr="003A23EC" w:rsidRDefault="00447CE8" w:rsidP="00BD1CC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A23EC">
              <w:rPr>
                <w:b/>
                <w:bCs/>
                <w:sz w:val="16"/>
                <w:szCs w:val="16"/>
              </w:rPr>
              <w:t xml:space="preserve">Pôvodná </w:t>
            </w:r>
            <w:r>
              <w:rPr>
                <w:b/>
                <w:bCs/>
                <w:sz w:val="16"/>
                <w:szCs w:val="16"/>
              </w:rPr>
              <w:t>štúdia uskutočniteľnosti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3A23EC" w:rsidRDefault="00447CE8" w:rsidP="00BD1CC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A23EC">
              <w:rPr>
                <w:b/>
                <w:bCs/>
                <w:sz w:val="16"/>
                <w:szCs w:val="16"/>
              </w:rPr>
              <w:t>Aktualizácia</w:t>
            </w:r>
          </w:p>
          <w:p w:rsidR="00447CE8" w:rsidRPr="00415A0B" w:rsidRDefault="00447CE8" w:rsidP="00BD1CC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3A23EC">
              <w:rPr>
                <w:b/>
                <w:bCs/>
                <w:sz w:val="16"/>
                <w:szCs w:val="16"/>
              </w:rPr>
              <w:t>red VO</w:t>
            </w:r>
          </w:p>
        </w:tc>
        <w:tc>
          <w:tcPr>
            <w:tcW w:w="1544" w:type="dxa"/>
            <w:gridSpan w:val="3"/>
          </w:tcPr>
          <w:p w:rsidR="00447CE8" w:rsidRPr="00415A0B" w:rsidRDefault="00447CE8" w:rsidP="00BD1CC7">
            <w:pPr>
              <w:spacing w:after="0"/>
              <w:jc w:val="center"/>
              <w:rPr>
                <w:b/>
                <w:bCs/>
              </w:rPr>
            </w:pPr>
            <w:r w:rsidRPr="003A23EC">
              <w:rPr>
                <w:b/>
                <w:bCs/>
                <w:sz w:val="16"/>
                <w:szCs w:val="16"/>
              </w:rPr>
              <w:t>Aktualizácia</w:t>
            </w:r>
            <w:r>
              <w:rPr>
                <w:b/>
                <w:bCs/>
                <w:sz w:val="16"/>
                <w:szCs w:val="16"/>
              </w:rPr>
              <w:t xml:space="preserve"> p</w:t>
            </w:r>
            <w:r w:rsidRPr="003A23EC">
              <w:rPr>
                <w:b/>
                <w:bCs/>
                <w:sz w:val="16"/>
                <w:szCs w:val="16"/>
              </w:rPr>
              <w:t>red záväzkom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  <w:hideMark/>
          </w:tcPr>
          <w:p w:rsidR="00447CE8" w:rsidRPr="00A6232B" w:rsidRDefault="00447CE8" w:rsidP="004C127D">
            <w:pPr>
              <w:spacing w:after="0"/>
              <w:rPr>
                <w:b/>
                <w:i/>
                <w:sz w:val="16"/>
                <w:szCs w:val="18"/>
              </w:rPr>
            </w:pPr>
            <w:r w:rsidRPr="00A6232B">
              <w:rPr>
                <w:b/>
                <w:i/>
                <w:iCs/>
                <w:sz w:val="16"/>
              </w:rPr>
              <w:t> </w:t>
            </w:r>
            <w:r w:rsidRPr="00A6232B">
              <w:rPr>
                <w:b/>
                <w:i/>
                <w:sz w:val="16"/>
                <w:szCs w:val="18"/>
              </w:rPr>
              <w:t xml:space="preserve">Investičný variant C+ </w:t>
            </w:r>
          </w:p>
        </w:tc>
        <w:tc>
          <w:tcPr>
            <w:tcW w:w="1450" w:type="dxa"/>
            <w:gridSpan w:val="3"/>
            <w:noWrap/>
            <w:vAlign w:val="center"/>
            <w:hideMark/>
          </w:tcPr>
          <w:p w:rsidR="004625C6" w:rsidRDefault="00447CE8" w:rsidP="004C127D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 w:rsidRPr="00A6232B">
              <w:rPr>
                <w:b/>
                <w:i/>
                <w:sz w:val="16"/>
                <w:szCs w:val="18"/>
              </w:rPr>
              <w:t xml:space="preserve">(EUR, </w:t>
            </w:r>
          </w:p>
          <w:p w:rsidR="00447CE8" w:rsidRPr="00A6232B" w:rsidRDefault="00447CE8" w:rsidP="004C127D">
            <w:pPr>
              <w:spacing w:after="0"/>
              <w:jc w:val="center"/>
              <w:rPr>
                <w:b/>
                <w:sz w:val="16"/>
              </w:rPr>
            </w:pPr>
            <w:r w:rsidRPr="00A6232B">
              <w:rPr>
                <w:b/>
                <w:i/>
                <w:sz w:val="16"/>
                <w:szCs w:val="18"/>
              </w:rPr>
              <w:t>CÚ 2021)</w:t>
            </w:r>
          </w:p>
        </w:tc>
        <w:tc>
          <w:tcPr>
            <w:tcW w:w="1413" w:type="dxa"/>
            <w:gridSpan w:val="3"/>
            <w:noWrap/>
            <w:vAlign w:val="center"/>
            <w:hideMark/>
          </w:tcPr>
          <w:p w:rsidR="00447CE8" w:rsidRDefault="00447CE8" w:rsidP="004C127D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(</w:t>
            </w:r>
            <w:r w:rsidRPr="00A6232B">
              <w:rPr>
                <w:b/>
                <w:i/>
                <w:sz w:val="16"/>
                <w:szCs w:val="18"/>
              </w:rPr>
              <w:t xml:space="preserve">EUR, </w:t>
            </w:r>
          </w:p>
          <w:p w:rsidR="00447CE8" w:rsidRPr="00A6232B" w:rsidRDefault="00447CE8" w:rsidP="004C127D">
            <w:pPr>
              <w:spacing w:after="0"/>
              <w:jc w:val="center"/>
              <w:rPr>
                <w:b/>
                <w:sz w:val="16"/>
              </w:rPr>
            </w:pPr>
            <w:r w:rsidRPr="00A6232B">
              <w:rPr>
                <w:b/>
                <w:i/>
                <w:sz w:val="16"/>
                <w:szCs w:val="18"/>
              </w:rPr>
              <w:t xml:space="preserve">CÚ </w:t>
            </w:r>
            <w:r w:rsidR="004625C6">
              <w:rPr>
                <w:b/>
                <w:i/>
                <w:sz w:val="16"/>
                <w:szCs w:val="18"/>
              </w:rPr>
              <w:t>I</w:t>
            </w:r>
            <w:r>
              <w:rPr>
                <w:b/>
                <w:i/>
                <w:sz w:val="16"/>
                <w:szCs w:val="18"/>
              </w:rPr>
              <w:t xml:space="preserve">.Q </w:t>
            </w:r>
            <w:r w:rsidRPr="00A6232B">
              <w:rPr>
                <w:b/>
                <w:i/>
                <w:sz w:val="16"/>
                <w:szCs w:val="18"/>
              </w:rPr>
              <w:t>2022)</w:t>
            </w:r>
          </w:p>
        </w:tc>
        <w:tc>
          <w:tcPr>
            <w:tcW w:w="1587" w:type="dxa"/>
            <w:gridSpan w:val="3"/>
          </w:tcPr>
          <w:p w:rsidR="00447CE8" w:rsidRDefault="00447CE8" w:rsidP="004C127D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(</w:t>
            </w:r>
            <w:r w:rsidRPr="00A6232B">
              <w:rPr>
                <w:b/>
                <w:i/>
                <w:sz w:val="16"/>
                <w:szCs w:val="18"/>
              </w:rPr>
              <w:t xml:space="preserve">EUR, </w:t>
            </w:r>
          </w:p>
          <w:p w:rsidR="00447CE8" w:rsidRPr="0005358F" w:rsidRDefault="00447CE8" w:rsidP="004625C6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 w:rsidRPr="00A6232B">
              <w:rPr>
                <w:b/>
                <w:i/>
                <w:sz w:val="16"/>
                <w:szCs w:val="18"/>
              </w:rPr>
              <w:t xml:space="preserve">CÚ </w:t>
            </w:r>
            <w:r w:rsidR="004625C6">
              <w:rPr>
                <w:b/>
                <w:i/>
                <w:sz w:val="16"/>
                <w:szCs w:val="18"/>
              </w:rPr>
              <w:t>I</w:t>
            </w:r>
            <w:r>
              <w:rPr>
                <w:b/>
                <w:i/>
                <w:sz w:val="16"/>
                <w:szCs w:val="18"/>
              </w:rPr>
              <w:t xml:space="preserve">.Q </w:t>
            </w:r>
            <w:r w:rsidRPr="00A6232B">
              <w:rPr>
                <w:b/>
                <w:i/>
                <w:sz w:val="16"/>
                <w:szCs w:val="18"/>
              </w:rPr>
              <w:t>2022)</w:t>
            </w:r>
          </w:p>
        </w:tc>
        <w:tc>
          <w:tcPr>
            <w:tcW w:w="1544" w:type="dxa"/>
            <w:gridSpan w:val="3"/>
            <w:vAlign w:val="center"/>
          </w:tcPr>
          <w:p w:rsidR="00447CE8" w:rsidRDefault="00447CE8" w:rsidP="004625C6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(</w:t>
            </w:r>
            <w:r w:rsidRPr="00A6232B">
              <w:rPr>
                <w:b/>
                <w:i/>
                <w:sz w:val="16"/>
                <w:szCs w:val="18"/>
              </w:rPr>
              <w:t>EUR,</w:t>
            </w:r>
          </w:p>
          <w:p w:rsidR="00447CE8" w:rsidRPr="00A6232B" w:rsidRDefault="00447CE8" w:rsidP="004625C6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 w:rsidRPr="00A6232B">
              <w:rPr>
                <w:b/>
                <w:i/>
                <w:sz w:val="16"/>
                <w:szCs w:val="18"/>
              </w:rPr>
              <w:t xml:space="preserve">CÚ </w:t>
            </w:r>
            <w:r w:rsidR="004625C6">
              <w:rPr>
                <w:b/>
                <w:i/>
                <w:sz w:val="16"/>
                <w:szCs w:val="18"/>
              </w:rPr>
              <w:t>III</w:t>
            </w:r>
            <w:r>
              <w:rPr>
                <w:b/>
                <w:i/>
                <w:sz w:val="16"/>
                <w:szCs w:val="18"/>
              </w:rPr>
              <w:t xml:space="preserve">.Q </w:t>
            </w:r>
            <w:r w:rsidRPr="00A6232B">
              <w:rPr>
                <w:b/>
                <w:i/>
                <w:sz w:val="16"/>
                <w:szCs w:val="18"/>
              </w:rPr>
              <w:t>2022)</w:t>
            </w:r>
          </w:p>
        </w:tc>
      </w:tr>
      <w:tr w:rsidR="00447CE8" w:rsidRPr="00415A0B" w:rsidTr="00447CE8">
        <w:trPr>
          <w:trHeight w:val="300"/>
        </w:trPr>
        <w:tc>
          <w:tcPr>
            <w:tcW w:w="9493" w:type="dxa"/>
            <w:gridSpan w:val="15"/>
            <w:vAlign w:val="center"/>
          </w:tcPr>
          <w:p w:rsidR="00447CE8" w:rsidRPr="00A8294F" w:rsidRDefault="00447CE8" w:rsidP="004C127D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 toho: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i/>
                <w:iCs/>
                <w:sz w:val="18"/>
                <w:szCs w:val="18"/>
              </w:rPr>
            </w:pPr>
            <w:r w:rsidRPr="00984062">
              <w:rPr>
                <w:i/>
                <w:iCs/>
                <w:sz w:val="18"/>
                <w:szCs w:val="18"/>
              </w:rPr>
              <w:t>Investičné náklady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120 333 797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8E55B6" w:rsidRDefault="00447CE8" w:rsidP="00446263">
            <w:pPr>
              <w:spacing w:after="0" w:line="240" w:lineRule="auto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rFonts w:cs="Arial"/>
                <w:i/>
                <w:color w:val="000000"/>
                <w:sz w:val="18"/>
              </w:rPr>
              <w:t>12</w:t>
            </w:r>
            <w:r>
              <w:rPr>
                <w:rFonts w:cs="Arial"/>
                <w:i/>
                <w:color w:val="000000"/>
                <w:sz w:val="18"/>
              </w:rPr>
              <w:t>7</w:t>
            </w:r>
            <w:r w:rsidRPr="00D41D02">
              <w:rPr>
                <w:rFonts w:cs="Arial"/>
                <w:i/>
                <w:color w:val="000000"/>
                <w:sz w:val="18"/>
              </w:rPr>
              <w:t xml:space="preserve"> </w:t>
            </w:r>
            <w:r>
              <w:rPr>
                <w:rFonts w:cs="Arial"/>
                <w:i/>
                <w:color w:val="000000"/>
                <w:sz w:val="18"/>
              </w:rPr>
              <w:t>666 119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150 765 361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446263" w:rsidRDefault="00447CE8" w:rsidP="00446263">
            <w:pPr>
              <w:spacing w:after="0" w:line="240" w:lineRule="auto"/>
              <w:jc w:val="right"/>
              <w:rPr>
                <w:i/>
                <w:iCs/>
                <w:sz w:val="16"/>
                <w:szCs w:val="16"/>
              </w:rPr>
            </w:pPr>
            <w:r w:rsidRPr="00446263">
              <w:rPr>
                <w:rFonts w:ascii="Arial" w:hAnsi="Arial" w:cs="Arial"/>
                <w:color w:val="000000"/>
                <w:sz w:val="16"/>
                <w:szCs w:val="16"/>
              </w:rPr>
              <w:t>184 740 115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i/>
                <w:iCs/>
                <w:sz w:val="18"/>
                <w:szCs w:val="18"/>
              </w:rPr>
            </w:pPr>
            <w:r w:rsidRPr="00984062">
              <w:rPr>
                <w:i/>
                <w:iCs/>
                <w:sz w:val="18"/>
                <w:szCs w:val="18"/>
              </w:rPr>
              <w:t>Úspora nákladov prevádzky a údržby ŽI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 -34 352 966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 -37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726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938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 -3</w:t>
            </w:r>
            <w:r>
              <w:rPr>
                <w:i/>
                <w:sz w:val="18"/>
                <w:szCs w:val="18"/>
              </w:rPr>
              <w:t>7 726 938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446263" w:rsidRDefault="00447CE8" w:rsidP="00BD1CC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6263">
              <w:rPr>
                <w:rFonts w:ascii="Arial" w:hAnsi="Arial" w:cs="Arial"/>
                <w:color w:val="000000"/>
                <w:sz w:val="16"/>
                <w:szCs w:val="16"/>
              </w:rPr>
              <w:t>-36 592 445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b/>
                <w:i/>
                <w:iCs/>
                <w:sz w:val="18"/>
                <w:szCs w:val="18"/>
              </w:rPr>
            </w:pPr>
            <w:r w:rsidRPr="00984062">
              <w:rPr>
                <w:b/>
                <w:i/>
                <w:iCs/>
                <w:sz w:val="18"/>
                <w:szCs w:val="18"/>
              </w:rPr>
              <w:t>Náklady celkom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b/>
                <w:i/>
                <w:sz w:val="18"/>
                <w:szCs w:val="18"/>
              </w:rPr>
            </w:pPr>
            <w:r w:rsidRPr="00D41D02">
              <w:rPr>
                <w:b/>
                <w:i/>
                <w:sz w:val="18"/>
                <w:szCs w:val="18"/>
              </w:rPr>
              <w:t>85 980 832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90</w:t>
            </w:r>
            <w:r w:rsidRPr="00D41D02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>171</w:t>
            </w:r>
            <w:r w:rsidRPr="00D41D02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>727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113</w:t>
            </w:r>
            <w:r w:rsidRPr="00D41D02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>270</w:t>
            </w:r>
            <w:r w:rsidRPr="00D41D02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>969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446263" w:rsidRDefault="00447CE8" w:rsidP="00BD1CC7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446263">
              <w:rPr>
                <w:rFonts w:ascii="Arial" w:hAnsi="Arial" w:cs="Arial"/>
                <w:b/>
                <w:color w:val="000000"/>
                <w:sz w:val="16"/>
              </w:rPr>
              <w:t>148 147 670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i/>
                <w:iCs/>
                <w:sz w:val="18"/>
                <w:szCs w:val="18"/>
              </w:rPr>
            </w:pPr>
            <w:r w:rsidRPr="00984062">
              <w:rPr>
                <w:i/>
                <w:iCs/>
                <w:sz w:val="18"/>
                <w:szCs w:val="18"/>
              </w:rPr>
              <w:t>Úspora času cestujúcich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12 178 955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12 178 955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12 178 955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446263" w:rsidRDefault="00447CE8" w:rsidP="00BD1CC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12 178 955 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i/>
                <w:iCs/>
                <w:sz w:val="18"/>
                <w:szCs w:val="18"/>
              </w:rPr>
            </w:pPr>
            <w:r w:rsidRPr="00984062">
              <w:rPr>
                <w:i/>
                <w:iCs/>
                <w:sz w:val="18"/>
                <w:szCs w:val="18"/>
              </w:rPr>
              <w:t>Úspora času v preprave tovaru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1 625 078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1 625 078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1 625 078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446263" w:rsidRDefault="00447CE8" w:rsidP="00BD1CC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1 625 078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i/>
                <w:iCs/>
                <w:sz w:val="18"/>
                <w:szCs w:val="18"/>
              </w:rPr>
            </w:pPr>
            <w:r w:rsidRPr="00984062">
              <w:rPr>
                <w:i/>
                <w:iCs/>
                <w:sz w:val="18"/>
                <w:szCs w:val="18"/>
              </w:rPr>
              <w:t>Zmena prevádzkových nákladov vozidiel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 xml:space="preserve">38 961 085 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41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378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876</w:t>
            </w:r>
            <w:r w:rsidRPr="00D41D0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41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378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876</w:t>
            </w:r>
            <w:r w:rsidRPr="00D41D0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446263" w:rsidRDefault="00447CE8" w:rsidP="00BD1CC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43 447 443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i/>
                <w:iCs/>
                <w:sz w:val="18"/>
                <w:szCs w:val="18"/>
              </w:rPr>
            </w:pPr>
            <w:r w:rsidRPr="00984062">
              <w:rPr>
                <w:i/>
                <w:iCs/>
                <w:sz w:val="18"/>
                <w:szCs w:val="18"/>
              </w:rPr>
              <w:t>Nehodovosť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 xml:space="preserve">2 820 561 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2 </w:t>
            </w:r>
            <w:r>
              <w:rPr>
                <w:i/>
                <w:sz w:val="18"/>
                <w:szCs w:val="18"/>
              </w:rPr>
              <w:t>979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321</w:t>
            </w:r>
            <w:r w:rsidRPr="00D41D0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2 </w:t>
            </w:r>
            <w:r>
              <w:rPr>
                <w:i/>
                <w:sz w:val="18"/>
                <w:szCs w:val="18"/>
              </w:rPr>
              <w:t>979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321</w:t>
            </w:r>
            <w:r w:rsidRPr="00D41D0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446263" w:rsidRDefault="00447CE8" w:rsidP="00BD1CC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3 115 150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i/>
                <w:iCs/>
                <w:sz w:val="18"/>
                <w:szCs w:val="18"/>
              </w:rPr>
            </w:pPr>
            <w:r w:rsidRPr="00984062">
              <w:rPr>
                <w:i/>
                <w:iCs/>
                <w:sz w:val="18"/>
                <w:szCs w:val="18"/>
              </w:rPr>
              <w:t>Emisie a ostat</w:t>
            </w:r>
            <w:r w:rsidR="00FC07B9">
              <w:rPr>
                <w:i/>
                <w:iCs/>
                <w:sz w:val="18"/>
                <w:szCs w:val="18"/>
              </w:rPr>
              <w:t>n</w:t>
            </w:r>
            <w:r w:rsidRPr="00984062">
              <w:rPr>
                <w:i/>
                <w:iCs/>
                <w:sz w:val="18"/>
                <w:szCs w:val="18"/>
              </w:rPr>
              <w:t xml:space="preserve">é </w:t>
            </w:r>
            <w:proofErr w:type="spellStart"/>
            <w:r w:rsidRPr="00984062">
              <w:rPr>
                <w:i/>
                <w:iCs/>
                <w:sz w:val="18"/>
                <w:szCs w:val="18"/>
              </w:rPr>
              <w:t>externality</w:t>
            </w:r>
            <w:proofErr w:type="spellEnd"/>
            <w:r w:rsidRPr="00984062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82 352 502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86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987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845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86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987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845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446263" w:rsidRDefault="00447CE8" w:rsidP="00BD1CC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90 953 663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b/>
                <w:i/>
                <w:iCs/>
                <w:sz w:val="18"/>
                <w:szCs w:val="18"/>
              </w:rPr>
            </w:pPr>
            <w:r w:rsidRPr="00984062">
              <w:rPr>
                <w:b/>
                <w:i/>
                <w:iCs/>
                <w:sz w:val="18"/>
                <w:szCs w:val="18"/>
              </w:rPr>
              <w:t>Prínosy celkom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b/>
                <w:i/>
                <w:sz w:val="18"/>
                <w:szCs w:val="18"/>
              </w:rPr>
            </w:pPr>
            <w:r w:rsidRPr="00D41D02">
              <w:rPr>
                <w:b/>
                <w:i/>
                <w:sz w:val="18"/>
                <w:szCs w:val="18"/>
              </w:rPr>
              <w:t xml:space="preserve">137 938 181 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b/>
                <w:i/>
                <w:sz w:val="18"/>
                <w:szCs w:val="18"/>
              </w:rPr>
            </w:pPr>
            <w:r w:rsidRPr="00D41D02">
              <w:rPr>
                <w:b/>
                <w:i/>
                <w:sz w:val="18"/>
                <w:szCs w:val="18"/>
              </w:rPr>
              <w:t>14</w:t>
            </w:r>
            <w:r>
              <w:rPr>
                <w:b/>
                <w:i/>
                <w:sz w:val="18"/>
                <w:szCs w:val="18"/>
              </w:rPr>
              <w:t>5</w:t>
            </w:r>
            <w:r w:rsidRPr="00D41D02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>150</w:t>
            </w:r>
            <w:r w:rsidRPr="00D41D02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>075</w:t>
            </w:r>
            <w:r w:rsidRPr="00D41D02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b/>
                <w:i/>
                <w:sz w:val="18"/>
                <w:szCs w:val="18"/>
              </w:rPr>
            </w:pPr>
            <w:r w:rsidRPr="00D41D02">
              <w:rPr>
                <w:b/>
                <w:i/>
                <w:sz w:val="18"/>
                <w:szCs w:val="18"/>
              </w:rPr>
              <w:t>14</w:t>
            </w:r>
            <w:r>
              <w:rPr>
                <w:b/>
                <w:i/>
                <w:sz w:val="18"/>
                <w:szCs w:val="18"/>
              </w:rPr>
              <w:t>5</w:t>
            </w:r>
            <w:r w:rsidRPr="00D41D02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>150</w:t>
            </w:r>
            <w:r w:rsidRPr="00D41D02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>075</w:t>
            </w:r>
            <w:r w:rsidRPr="00D41D02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446263" w:rsidRDefault="00447CE8" w:rsidP="00BD1CC7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446263">
              <w:rPr>
                <w:rFonts w:ascii="Arial" w:hAnsi="Arial" w:cs="Arial"/>
                <w:b/>
                <w:color w:val="000000"/>
                <w:sz w:val="16"/>
              </w:rPr>
              <w:t>151 320 288</w:t>
            </w:r>
          </w:p>
        </w:tc>
      </w:tr>
      <w:tr w:rsidR="00447CE8" w:rsidRPr="00415A0B" w:rsidTr="00447CE8">
        <w:trPr>
          <w:trHeight w:val="300"/>
        </w:trPr>
        <w:tc>
          <w:tcPr>
            <w:tcW w:w="3499" w:type="dxa"/>
            <w:gridSpan w:val="3"/>
            <w:vAlign w:val="center"/>
          </w:tcPr>
          <w:p w:rsidR="00447CE8" w:rsidRPr="00984062" w:rsidRDefault="00447CE8" w:rsidP="00446263">
            <w:pPr>
              <w:spacing w:after="0"/>
              <w:jc w:val="right"/>
              <w:rPr>
                <w:i/>
                <w:iCs/>
                <w:sz w:val="18"/>
                <w:szCs w:val="18"/>
              </w:rPr>
            </w:pPr>
            <w:r w:rsidRPr="00984062">
              <w:rPr>
                <w:i/>
                <w:iCs/>
                <w:sz w:val="18"/>
                <w:szCs w:val="18"/>
              </w:rPr>
              <w:t>Zostatková hodnota</w:t>
            </w:r>
          </w:p>
        </w:tc>
        <w:tc>
          <w:tcPr>
            <w:tcW w:w="1450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 w:rsidRPr="00D41D02">
              <w:rPr>
                <w:i/>
                <w:sz w:val="18"/>
                <w:szCs w:val="18"/>
              </w:rPr>
              <w:t>9 152 375</w:t>
            </w:r>
          </w:p>
        </w:tc>
        <w:tc>
          <w:tcPr>
            <w:tcW w:w="1413" w:type="dxa"/>
            <w:gridSpan w:val="3"/>
            <w:noWrap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9 532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121</w:t>
            </w:r>
          </w:p>
        </w:tc>
        <w:tc>
          <w:tcPr>
            <w:tcW w:w="1587" w:type="dxa"/>
            <w:gridSpan w:val="3"/>
            <w:vAlign w:val="center"/>
          </w:tcPr>
          <w:p w:rsidR="00447CE8" w:rsidRPr="00D41D02" w:rsidRDefault="00447CE8" w:rsidP="00446263">
            <w:pPr>
              <w:spacing w:after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814</w:t>
            </w:r>
            <w:r w:rsidRPr="00D41D02">
              <w:rPr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522</w:t>
            </w:r>
          </w:p>
        </w:tc>
        <w:tc>
          <w:tcPr>
            <w:tcW w:w="1544" w:type="dxa"/>
            <w:gridSpan w:val="3"/>
            <w:vAlign w:val="center"/>
          </w:tcPr>
          <w:p w:rsidR="00447CE8" w:rsidRPr="00984062" w:rsidRDefault="00447CE8" w:rsidP="00446263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446263">
              <w:rPr>
                <w:rFonts w:ascii="Arial" w:hAnsi="Arial" w:cs="Arial"/>
                <w:color w:val="000000"/>
                <w:sz w:val="16"/>
              </w:rPr>
              <w:t>14 498 158</w:t>
            </w:r>
          </w:p>
        </w:tc>
      </w:tr>
      <w:tr w:rsidR="00447CE8" w:rsidRPr="00415A0B" w:rsidTr="00447CE8">
        <w:trPr>
          <w:trHeight w:val="300"/>
        </w:trPr>
        <w:tc>
          <w:tcPr>
            <w:tcW w:w="9493" w:type="dxa"/>
            <w:gridSpan w:val="15"/>
          </w:tcPr>
          <w:p w:rsidR="00447CE8" w:rsidRPr="004C127D" w:rsidRDefault="00447CE8" w:rsidP="004C127D">
            <w:pPr>
              <w:spacing w:after="0"/>
              <w:rPr>
                <w:b/>
                <w:bCs/>
                <w:sz w:val="14"/>
              </w:rPr>
            </w:pPr>
          </w:p>
        </w:tc>
      </w:tr>
      <w:tr w:rsidR="00446263" w:rsidRPr="00415A0B" w:rsidTr="00447CE8">
        <w:trPr>
          <w:trHeight w:val="330"/>
        </w:trPr>
        <w:tc>
          <w:tcPr>
            <w:tcW w:w="9493" w:type="dxa"/>
            <w:gridSpan w:val="15"/>
          </w:tcPr>
          <w:p w:rsidR="00446263" w:rsidRPr="00646D50" w:rsidRDefault="00446263" w:rsidP="00BD0C21">
            <w:pPr>
              <w:rPr>
                <w:b/>
                <w:bCs/>
              </w:rPr>
            </w:pPr>
            <w:r w:rsidRPr="00646D50">
              <w:rPr>
                <w:b/>
                <w:bCs/>
              </w:rPr>
              <w:t>Odôvodnenie zmeny prínosov</w:t>
            </w:r>
          </w:p>
        </w:tc>
      </w:tr>
      <w:tr w:rsidR="00446263" w:rsidRPr="00415A0B" w:rsidTr="00447CE8">
        <w:trPr>
          <w:trHeight w:val="831"/>
        </w:trPr>
        <w:tc>
          <w:tcPr>
            <w:tcW w:w="9493" w:type="dxa"/>
            <w:gridSpan w:val="15"/>
          </w:tcPr>
          <w:p w:rsidR="0015498B" w:rsidRPr="00447CE8" w:rsidRDefault="00446263" w:rsidP="002F04BE">
            <w:pPr>
              <w:rPr>
                <w:i/>
              </w:rPr>
            </w:pPr>
            <w:r w:rsidRPr="00447CE8">
              <w:rPr>
                <w:i/>
              </w:rPr>
              <w:t>K zmenám z</w:t>
            </w:r>
            <w:r w:rsidR="0015498B" w:rsidRPr="00447CE8">
              <w:rPr>
                <w:i/>
              </w:rPr>
              <w:t> </w:t>
            </w:r>
            <w:r w:rsidRPr="00447CE8">
              <w:rPr>
                <w:i/>
              </w:rPr>
              <w:t>pohľadu</w:t>
            </w:r>
            <w:r w:rsidR="0015498B" w:rsidRPr="00447CE8">
              <w:rPr>
                <w:i/>
              </w:rPr>
              <w:t xml:space="preserve"> </w:t>
            </w:r>
            <w:r w:rsidRPr="00447CE8">
              <w:rPr>
                <w:i/>
              </w:rPr>
              <w:t xml:space="preserve">štruktúry prínosov nedošlo. </w:t>
            </w:r>
            <w:r w:rsidR="009C61BA" w:rsidRPr="00447CE8">
              <w:rPr>
                <w:i/>
              </w:rPr>
              <w:t>Výška prínosov j</w:t>
            </w:r>
            <w:r w:rsidR="0000167A">
              <w:rPr>
                <w:i/>
              </w:rPr>
              <w:t>e</w:t>
            </w:r>
            <w:r w:rsidR="0015498B" w:rsidRPr="00447CE8">
              <w:rPr>
                <w:i/>
              </w:rPr>
              <w:t xml:space="preserve"> oproti aktualizáci</w:t>
            </w:r>
            <w:r w:rsidR="00FC07B9">
              <w:rPr>
                <w:i/>
              </w:rPr>
              <w:t>i</w:t>
            </w:r>
            <w:r w:rsidR="0015498B" w:rsidRPr="00447CE8">
              <w:rPr>
                <w:i/>
              </w:rPr>
              <w:t xml:space="preserve"> pre verejným obstaraním na výber zhotoviteľa </w:t>
            </w:r>
            <w:r w:rsidRPr="00447CE8">
              <w:rPr>
                <w:i/>
              </w:rPr>
              <w:t xml:space="preserve"> </w:t>
            </w:r>
            <w:r w:rsidR="009C61BA" w:rsidRPr="00447CE8">
              <w:rPr>
                <w:i/>
              </w:rPr>
              <w:t xml:space="preserve">prepočítaná z cenovej </w:t>
            </w:r>
            <w:r w:rsidR="0015498B" w:rsidRPr="00447CE8">
              <w:rPr>
                <w:i/>
              </w:rPr>
              <w:t>úrovne I</w:t>
            </w:r>
            <w:r w:rsidR="009C61BA" w:rsidRPr="00447CE8">
              <w:rPr>
                <w:i/>
              </w:rPr>
              <w:t>. Q. 2022</w:t>
            </w:r>
            <w:r w:rsidRPr="00447CE8">
              <w:rPr>
                <w:i/>
              </w:rPr>
              <w:t xml:space="preserve"> na cenovú úroveň III.Q. 2022</w:t>
            </w:r>
            <w:r w:rsidR="00FC07B9">
              <w:rPr>
                <w:i/>
              </w:rPr>
              <w:t>.</w:t>
            </w:r>
          </w:p>
          <w:p w:rsidR="002F04BE" w:rsidRPr="00447CE8" w:rsidRDefault="00446263" w:rsidP="002F04BE">
            <w:pPr>
              <w:rPr>
                <w:i/>
              </w:rPr>
            </w:pPr>
            <w:r w:rsidRPr="00447CE8">
              <w:rPr>
                <w:i/>
              </w:rPr>
              <w:t>Zníženie úspory nákladov prevádzky a údržby ŽI je z dôvodu vyšných nákladov na obnovu a</w:t>
            </w:r>
            <w:r w:rsidR="0015498B" w:rsidRPr="00447CE8">
              <w:rPr>
                <w:i/>
              </w:rPr>
              <w:t> </w:t>
            </w:r>
            <w:r w:rsidRPr="00447CE8">
              <w:rPr>
                <w:i/>
              </w:rPr>
              <w:t>výmeny</w:t>
            </w:r>
            <w:r w:rsidR="0015498B" w:rsidRPr="00447CE8">
              <w:rPr>
                <w:i/>
              </w:rPr>
              <w:t xml:space="preserve"> infraštruktúrnych prvkov ŽI</w:t>
            </w:r>
            <w:r w:rsidRPr="00447CE8">
              <w:rPr>
                <w:i/>
              </w:rPr>
              <w:t xml:space="preserve"> v scenári „s projektom“, ktoré sa odvíjajú od výšky</w:t>
            </w:r>
            <w:r w:rsidR="002F04BE" w:rsidRPr="00447CE8">
              <w:rPr>
                <w:i/>
              </w:rPr>
              <w:t xml:space="preserve"> revidovaných </w:t>
            </w:r>
            <w:r w:rsidRPr="00447CE8">
              <w:rPr>
                <w:i/>
              </w:rPr>
              <w:t>investičných výdavkov</w:t>
            </w:r>
            <w:r w:rsidR="002F04BE" w:rsidRPr="00447CE8">
              <w:rPr>
                <w:i/>
              </w:rPr>
              <w:t xml:space="preserve">, ktoré sú výsledkom procesu </w:t>
            </w:r>
            <w:r w:rsidR="009C61BA" w:rsidRPr="00447CE8">
              <w:rPr>
                <w:i/>
              </w:rPr>
              <w:t>verejné</w:t>
            </w:r>
            <w:r w:rsidR="00FC07B9">
              <w:rPr>
                <w:i/>
              </w:rPr>
              <w:t>ho</w:t>
            </w:r>
            <w:r w:rsidR="009C61BA" w:rsidRPr="00447CE8">
              <w:rPr>
                <w:i/>
              </w:rPr>
              <w:t xml:space="preserve"> obstarania na výber zhotoviteľa. </w:t>
            </w:r>
            <w:r w:rsidRPr="00447CE8">
              <w:rPr>
                <w:i/>
              </w:rPr>
              <w:t xml:space="preserve"> </w:t>
            </w:r>
          </w:p>
          <w:p w:rsidR="00446263" w:rsidRPr="00415A0B" w:rsidRDefault="00446263" w:rsidP="002F04BE">
            <w:pPr>
              <w:rPr>
                <w:i/>
                <w:iCs/>
              </w:rPr>
            </w:pPr>
            <w:r w:rsidRPr="00447CE8">
              <w:rPr>
                <w:i/>
              </w:rPr>
              <w:t>Zvýšenie zostatkovej hodnoty je z dôvodu vyšších investičných výdavkov</w:t>
            </w:r>
            <w:r w:rsidR="002F04BE" w:rsidRPr="00447CE8">
              <w:rPr>
                <w:i/>
              </w:rPr>
              <w:t xml:space="preserve">, ktoré vzišli z procesu </w:t>
            </w:r>
            <w:r w:rsidR="009C61BA" w:rsidRPr="00447CE8">
              <w:rPr>
                <w:i/>
              </w:rPr>
              <w:t>verejné</w:t>
            </w:r>
            <w:r w:rsidR="00FC07B9">
              <w:rPr>
                <w:i/>
              </w:rPr>
              <w:t>ho</w:t>
            </w:r>
            <w:r w:rsidR="009C61BA" w:rsidRPr="00447CE8">
              <w:rPr>
                <w:i/>
              </w:rPr>
              <w:t xml:space="preserve"> obstarania na výber zhotoviteľa</w:t>
            </w:r>
            <w:r w:rsidRPr="00447CE8">
              <w:rPr>
                <w:i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47CE8" w:rsidRPr="00415A0B" w:rsidTr="00447CE8">
        <w:trPr>
          <w:trHeight w:val="390"/>
        </w:trPr>
        <w:tc>
          <w:tcPr>
            <w:tcW w:w="2509" w:type="dxa"/>
            <w:gridSpan w:val="2"/>
            <w:vAlign w:val="center"/>
            <w:hideMark/>
          </w:tcPr>
          <w:p w:rsidR="00446263" w:rsidRPr="00C21DE5" w:rsidRDefault="00446263" w:rsidP="00446263">
            <w:pPr>
              <w:rPr>
                <w:b/>
                <w:bCs/>
                <w:sz w:val="16"/>
                <w:szCs w:val="16"/>
              </w:rPr>
            </w:pPr>
            <w:r w:rsidRPr="00C21DE5">
              <w:rPr>
                <w:b/>
                <w:bCs/>
                <w:sz w:val="16"/>
                <w:szCs w:val="16"/>
              </w:rPr>
              <w:t>Pomer prínosov a nákladov (BCR)</w:t>
            </w:r>
          </w:p>
        </w:tc>
        <w:tc>
          <w:tcPr>
            <w:tcW w:w="1420" w:type="dxa"/>
            <w:gridSpan w:val="3"/>
            <w:noWrap/>
            <w:vAlign w:val="center"/>
            <w:hideMark/>
          </w:tcPr>
          <w:p w:rsidR="00446263" w:rsidRPr="00C21DE5" w:rsidRDefault="00446263" w:rsidP="00BD1CC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21DE5">
              <w:rPr>
                <w:b/>
                <w:bCs/>
                <w:sz w:val="16"/>
                <w:szCs w:val="16"/>
              </w:rPr>
              <w:t>Pôvodná štúdia uskutočniteľnosti</w:t>
            </w:r>
          </w:p>
        </w:tc>
        <w:tc>
          <w:tcPr>
            <w:tcW w:w="1318" w:type="dxa"/>
            <w:gridSpan w:val="3"/>
            <w:noWrap/>
            <w:vAlign w:val="center"/>
            <w:hideMark/>
          </w:tcPr>
          <w:p w:rsidR="00446263" w:rsidRPr="00C21DE5" w:rsidRDefault="00446263" w:rsidP="00BD1CC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21DE5">
              <w:rPr>
                <w:b/>
                <w:bCs/>
                <w:sz w:val="16"/>
                <w:szCs w:val="16"/>
              </w:rPr>
              <w:t>Pôvodná štúdia uskutočniteľnosti</w:t>
            </w:r>
          </w:p>
        </w:tc>
        <w:tc>
          <w:tcPr>
            <w:tcW w:w="1115" w:type="dxa"/>
            <w:vAlign w:val="center"/>
          </w:tcPr>
          <w:p w:rsidR="00446263" w:rsidRPr="00C21DE5" w:rsidRDefault="00446263" w:rsidP="00BD1CC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21DE5">
              <w:rPr>
                <w:b/>
                <w:bCs/>
                <w:sz w:val="16"/>
                <w:szCs w:val="16"/>
              </w:rPr>
              <w:t>Aktualizácia</w:t>
            </w:r>
          </w:p>
          <w:p w:rsidR="00446263" w:rsidRPr="00C21DE5" w:rsidRDefault="00446263" w:rsidP="00BD1CC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21DE5">
              <w:rPr>
                <w:b/>
                <w:bCs/>
                <w:sz w:val="16"/>
                <w:szCs w:val="16"/>
              </w:rPr>
              <w:t>pred VO</w:t>
            </w:r>
          </w:p>
        </w:tc>
        <w:tc>
          <w:tcPr>
            <w:tcW w:w="987" w:type="dxa"/>
            <w:gridSpan w:val="2"/>
            <w:vAlign w:val="center"/>
          </w:tcPr>
          <w:p w:rsidR="00446263" w:rsidRPr="00C21DE5" w:rsidRDefault="00446263" w:rsidP="00BD1CC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21DE5">
              <w:rPr>
                <w:b/>
                <w:bCs/>
                <w:sz w:val="16"/>
                <w:szCs w:val="16"/>
              </w:rPr>
              <w:t>Rozdiel</w:t>
            </w:r>
          </w:p>
        </w:tc>
        <w:tc>
          <w:tcPr>
            <w:tcW w:w="1027" w:type="dxa"/>
            <w:gridSpan w:val="3"/>
            <w:vAlign w:val="center"/>
          </w:tcPr>
          <w:p w:rsidR="00446263" w:rsidRPr="00C21DE5" w:rsidRDefault="00C21DE5" w:rsidP="00BD1CC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21DE5">
              <w:rPr>
                <w:b/>
                <w:bCs/>
                <w:sz w:val="16"/>
                <w:szCs w:val="16"/>
              </w:rPr>
              <w:t>Aktualizácia pred záväzkom</w:t>
            </w:r>
          </w:p>
        </w:tc>
        <w:tc>
          <w:tcPr>
            <w:tcW w:w="1117" w:type="dxa"/>
            <w:noWrap/>
            <w:vAlign w:val="center"/>
            <w:hideMark/>
          </w:tcPr>
          <w:p w:rsidR="00446263" w:rsidRPr="00C21DE5" w:rsidRDefault="00C21DE5" w:rsidP="00BD1CC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21DE5">
              <w:rPr>
                <w:b/>
                <w:bCs/>
                <w:sz w:val="16"/>
                <w:szCs w:val="16"/>
              </w:rPr>
              <w:t>Rozdiel</w:t>
            </w:r>
          </w:p>
        </w:tc>
      </w:tr>
      <w:tr w:rsidR="00C21DE5" w:rsidRPr="00415A0B" w:rsidTr="00447CE8">
        <w:trPr>
          <w:trHeight w:val="375"/>
        </w:trPr>
        <w:tc>
          <w:tcPr>
            <w:tcW w:w="9493" w:type="dxa"/>
            <w:gridSpan w:val="15"/>
            <w:vAlign w:val="center"/>
          </w:tcPr>
          <w:p w:rsidR="00C21DE5" w:rsidRPr="00415A0B" w:rsidRDefault="00C21DE5" w:rsidP="00BD0C21">
            <w:pPr>
              <w:rPr>
                <w:i/>
                <w:iCs/>
              </w:rPr>
            </w:pPr>
            <w:r w:rsidRPr="000710A2">
              <w:rPr>
                <w:b/>
                <w:i/>
              </w:rPr>
              <w:t xml:space="preserve">Investičný variant C+ </w:t>
            </w:r>
            <w:r w:rsidRPr="000710A2">
              <w:rPr>
                <w:b/>
              </w:rPr>
              <w:t> </w:t>
            </w:r>
          </w:p>
        </w:tc>
      </w:tr>
      <w:tr w:rsidR="00447CE8" w:rsidRPr="00415A0B" w:rsidTr="00447CE8">
        <w:trPr>
          <w:trHeight w:val="375"/>
        </w:trPr>
        <w:tc>
          <w:tcPr>
            <w:tcW w:w="2509" w:type="dxa"/>
            <w:gridSpan w:val="2"/>
            <w:vAlign w:val="center"/>
            <w:hideMark/>
          </w:tcPr>
          <w:p w:rsidR="00C21DE5" w:rsidRPr="00C21DE5" w:rsidRDefault="00C21DE5" w:rsidP="00C21DE5">
            <w:pPr>
              <w:spacing w:after="0"/>
              <w:rPr>
                <w:i/>
                <w:iCs/>
                <w:sz w:val="16"/>
                <w:szCs w:val="16"/>
              </w:rPr>
            </w:pPr>
            <w:r w:rsidRPr="00C21DE5">
              <w:rPr>
                <w:i/>
                <w:iCs/>
                <w:sz w:val="16"/>
                <w:szCs w:val="16"/>
              </w:rPr>
              <w:t> </w:t>
            </w:r>
            <w:r w:rsidRPr="00C21DE5">
              <w:rPr>
                <w:i/>
                <w:sz w:val="16"/>
                <w:szCs w:val="16"/>
              </w:rPr>
              <w:t>BCR projektu</w:t>
            </w:r>
          </w:p>
        </w:tc>
        <w:tc>
          <w:tcPr>
            <w:tcW w:w="1420" w:type="dxa"/>
            <w:gridSpan w:val="3"/>
            <w:vAlign w:val="center"/>
            <w:hideMark/>
          </w:tcPr>
          <w:p w:rsidR="00C21DE5" w:rsidRPr="00C21DE5" w:rsidRDefault="00C21DE5" w:rsidP="00BD1CC7">
            <w:pPr>
              <w:spacing w:after="0"/>
              <w:jc w:val="center"/>
              <w:rPr>
                <w:bCs/>
                <w:i/>
                <w:sz w:val="16"/>
                <w:szCs w:val="16"/>
              </w:rPr>
            </w:pPr>
            <w:r w:rsidRPr="00C21DE5">
              <w:rPr>
                <w:bCs/>
                <w:i/>
                <w:sz w:val="16"/>
                <w:szCs w:val="16"/>
              </w:rPr>
              <w:t>1,80</w:t>
            </w:r>
          </w:p>
        </w:tc>
        <w:tc>
          <w:tcPr>
            <w:tcW w:w="1318" w:type="dxa"/>
            <w:gridSpan w:val="3"/>
            <w:vAlign w:val="center"/>
            <w:hideMark/>
          </w:tcPr>
          <w:p w:rsidR="00C21DE5" w:rsidRPr="00C21DE5" w:rsidRDefault="00C21DE5" w:rsidP="00BD1CC7">
            <w:pPr>
              <w:spacing w:after="0"/>
              <w:jc w:val="center"/>
              <w:rPr>
                <w:bCs/>
                <w:i/>
                <w:sz w:val="16"/>
                <w:szCs w:val="16"/>
              </w:rPr>
            </w:pPr>
            <w:r w:rsidRPr="00C21DE5">
              <w:rPr>
                <w:bCs/>
                <w:i/>
                <w:sz w:val="16"/>
                <w:szCs w:val="16"/>
              </w:rPr>
              <w:t>1,80</w:t>
            </w:r>
          </w:p>
        </w:tc>
        <w:tc>
          <w:tcPr>
            <w:tcW w:w="1115" w:type="dxa"/>
            <w:vAlign w:val="center"/>
          </w:tcPr>
          <w:p w:rsidR="00C21DE5" w:rsidRPr="00C21DE5" w:rsidRDefault="00C21DE5" w:rsidP="00BD1CC7">
            <w:pPr>
              <w:spacing w:after="0"/>
              <w:jc w:val="center"/>
              <w:rPr>
                <w:bCs/>
                <w:i/>
                <w:sz w:val="16"/>
                <w:szCs w:val="16"/>
              </w:rPr>
            </w:pPr>
            <w:r w:rsidRPr="00C21DE5">
              <w:rPr>
                <w:bCs/>
                <w:i/>
                <w:sz w:val="16"/>
                <w:szCs w:val="16"/>
              </w:rPr>
              <w:t>1,42</w:t>
            </w:r>
          </w:p>
        </w:tc>
        <w:tc>
          <w:tcPr>
            <w:tcW w:w="987" w:type="dxa"/>
            <w:gridSpan w:val="2"/>
            <w:vAlign w:val="center"/>
          </w:tcPr>
          <w:p w:rsidR="00C21DE5" w:rsidRPr="00C21DE5" w:rsidRDefault="00C21DE5" w:rsidP="00BD1CC7">
            <w:pPr>
              <w:spacing w:after="0"/>
              <w:jc w:val="center"/>
              <w:rPr>
                <w:bCs/>
                <w:i/>
                <w:sz w:val="16"/>
                <w:szCs w:val="16"/>
              </w:rPr>
            </w:pPr>
            <w:r w:rsidRPr="00C21DE5">
              <w:rPr>
                <w:bCs/>
                <w:i/>
                <w:sz w:val="16"/>
                <w:szCs w:val="16"/>
              </w:rPr>
              <w:t>-0,38</w:t>
            </w:r>
          </w:p>
        </w:tc>
        <w:tc>
          <w:tcPr>
            <w:tcW w:w="1027" w:type="dxa"/>
            <w:gridSpan w:val="3"/>
            <w:vAlign w:val="center"/>
          </w:tcPr>
          <w:p w:rsidR="00C21DE5" w:rsidRPr="00C21DE5" w:rsidRDefault="00C21DE5" w:rsidP="00BD1CC7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C21DE5">
              <w:rPr>
                <w:i/>
                <w:iCs/>
                <w:sz w:val="16"/>
                <w:szCs w:val="16"/>
              </w:rPr>
              <w:t>1,13</w:t>
            </w:r>
          </w:p>
        </w:tc>
        <w:tc>
          <w:tcPr>
            <w:tcW w:w="1117" w:type="dxa"/>
            <w:vAlign w:val="center"/>
            <w:hideMark/>
          </w:tcPr>
          <w:p w:rsidR="00C21DE5" w:rsidRPr="00C21DE5" w:rsidRDefault="00C21DE5" w:rsidP="00BD1CC7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C21DE5">
              <w:rPr>
                <w:i/>
                <w:iCs/>
                <w:sz w:val="16"/>
                <w:szCs w:val="16"/>
              </w:rPr>
              <w:t>-0,66</w:t>
            </w:r>
          </w:p>
        </w:tc>
      </w:tr>
      <w:tr w:rsidR="00446263" w:rsidRPr="00415A0B" w:rsidTr="00447CE8">
        <w:trPr>
          <w:trHeight w:val="330"/>
        </w:trPr>
        <w:tc>
          <w:tcPr>
            <w:tcW w:w="9493" w:type="dxa"/>
            <w:gridSpan w:val="15"/>
          </w:tcPr>
          <w:p w:rsidR="00446263" w:rsidRPr="00646D50" w:rsidRDefault="00446263" w:rsidP="00BD0C21">
            <w:pPr>
              <w:rPr>
                <w:b/>
                <w:bCs/>
              </w:rPr>
            </w:pPr>
            <w:r w:rsidRPr="00646D50">
              <w:rPr>
                <w:b/>
                <w:bCs/>
              </w:rPr>
              <w:t xml:space="preserve">Odpočet zapracovania odporúčaní MF SR </w:t>
            </w:r>
          </w:p>
        </w:tc>
      </w:tr>
      <w:tr w:rsidR="00446263" w:rsidRPr="00415A0B" w:rsidTr="00447CE8">
        <w:trPr>
          <w:trHeight w:val="510"/>
        </w:trPr>
        <w:tc>
          <w:tcPr>
            <w:tcW w:w="9493" w:type="dxa"/>
            <w:gridSpan w:val="15"/>
          </w:tcPr>
          <w:p w:rsidR="00424A4C" w:rsidRPr="00447CE8" w:rsidRDefault="00FC5C21" w:rsidP="00BD0C21">
            <w:pPr>
              <w:rPr>
                <w:i/>
                <w:iCs/>
              </w:rPr>
            </w:pPr>
            <w:r w:rsidRPr="00447CE8">
              <w:rPr>
                <w:i/>
                <w:iCs/>
              </w:rPr>
              <w:t xml:space="preserve">ŽSR nepristúpili </w:t>
            </w:r>
            <w:r w:rsidR="00C70D7F" w:rsidRPr="00447CE8">
              <w:rPr>
                <w:i/>
                <w:iCs/>
              </w:rPr>
              <w:t xml:space="preserve">pre vyhlásením VO </w:t>
            </w:r>
            <w:r w:rsidRPr="00447CE8">
              <w:rPr>
                <w:i/>
                <w:iCs/>
              </w:rPr>
              <w:t>k zapracovaniu všetkých odporúčaní MF SR do projektovej dokumentáci</w:t>
            </w:r>
            <w:r w:rsidR="00FC07B9">
              <w:rPr>
                <w:i/>
                <w:iCs/>
              </w:rPr>
              <w:t>e</w:t>
            </w:r>
            <w:r w:rsidRPr="00447CE8">
              <w:rPr>
                <w:i/>
                <w:iCs/>
              </w:rPr>
              <w:t xml:space="preserve"> z dôvodu výrazného časového predĺženia zapracovania zmien v projektovej dokumentáci</w:t>
            </w:r>
            <w:r w:rsidR="00FC07B9">
              <w:rPr>
                <w:i/>
                <w:iCs/>
              </w:rPr>
              <w:t>i</w:t>
            </w:r>
            <w:r w:rsidRPr="00447CE8">
              <w:rPr>
                <w:i/>
                <w:iCs/>
              </w:rPr>
              <w:t>. Časové pred</w:t>
            </w:r>
            <w:r w:rsidR="00FC07B9">
              <w:rPr>
                <w:i/>
                <w:iCs/>
              </w:rPr>
              <w:t>ĺ</w:t>
            </w:r>
            <w:r w:rsidRPr="00447CE8">
              <w:rPr>
                <w:i/>
                <w:iCs/>
              </w:rPr>
              <w:t>ženie vypracovania projektovej dokumentácie by znamenalo nedodržanie míľnikov a cieľov projektu vzhľadom na nevyhnutné splnenie záverečného termínu Plánu obnovy – 30. jún 2026.</w:t>
            </w:r>
          </w:p>
          <w:p w:rsidR="0015498B" w:rsidRPr="00447CE8" w:rsidRDefault="00424A4C" w:rsidP="00C70D7F">
            <w:pPr>
              <w:rPr>
                <w:i/>
                <w:iCs/>
              </w:rPr>
            </w:pPr>
            <w:r w:rsidRPr="00447CE8">
              <w:rPr>
                <w:i/>
                <w:iCs/>
              </w:rPr>
              <w:lastRenderedPageBreak/>
              <w:t xml:space="preserve">ŽSR nepristúpili k vyhláseniu </w:t>
            </w:r>
            <w:r w:rsidR="00C70D7F" w:rsidRPr="00447CE8">
              <w:rPr>
                <w:i/>
                <w:iCs/>
              </w:rPr>
              <w:t>VO</w:t>
            </w:r>
            <w:r w:rsidR="0015498B" w:rsidRPr="00447CE8">
              <w:rPr>
                <w:i/>
                <w:iCs/>
              </w:rPr>
              <w:t xml:space="preserve"> na výber zhotoviteľa</w:t>
            </w:r>
            <w:r w:rsidRPr="00447CE8">
              <w:rPr>
                <w:i/>
                <w:iCs/>
              </w:rPr>
              <w:t xml:space="preserve"> pre každú časť projektu samostatne </w:t>
            </w:r>
            <w:r w:rsidR="0015498B" w:rsidRPr="00447CE8">
              <w:rPr>
                <w:i/>
                <w:iCs/>
              </w:rPr>
              <w:t>z v</w:t>
            </w:r>
            <w:r w:rsidR="00FC07B9">
              <w:rPr>
                <w:i/>
                <w:iCs/>
              </w:rPr>
              <w:t>i</w:t>
            </w:r>
            <w:r w:rsidR="0015498B" w:rsidRPr="00447CE8">
              <w:rPr>
                <w:i/>
                <w:iCs/>
              </w:rPr>
              <w:t>acerých dôvodov:</w:t>
            </w:r>
          </w:p>
          <w:p w:rsidR="0015498B" w:rsidRPr="00447CE8" w:rsidRDefault="00424A4C" w:rsidP="0015498B">
            <w:pPr>
              <w:pStyle w:val="Odsekzoznamu"/>
              <w:numPr>
                <w:ilvl w:val="0"/>
                <w:numId w:val="3"/>
              </w:numPr>
              <w:rPr>
                <w:i/>
                <w:iCs/>
              </w:rPr>
            </w:pPr>
            <w:r w:rsidRPr="00447CE8">
              <w:rPr>
                <w:i/>
                <w:iCs/>
              </w:rPr>
              <w:t xml:space="preserve">z dôvodu zabezpečenia samotnej realizácie jednotlivých častí projektu súčasne </w:t>
            </w:r>
            <w:r w:rsidR="0015498B" w:rsidRPr="00447CE8">
              <w:rPr>
                <w:i/>
                <w:iCs/>
              </w:rPr>
              <w:t xml:space="preserve">(komplexne), </w:t>
            </w:r>
          </w:p>
          <w:p w:rsidR="0015498B" w:rsidRPr="00447CE8" w:rsidRDefault="0015498B" w:rsidP="0015498B">
            <w:pPr>
              <w:pStyle w:val="Odsekzoznamu"/>
              <w:numPr>
                <w:ilvl w:val="0"/>
                <w:numId w:val="3"/>
              </w:numPr>
              <w:rPr>
                <w:i/>
                <w:iCs/>
              </w:rPr>
            </w:pPr>
            <w:r w:rsidRPr="00447CE8">
              <w:rPr>
                <w:i/>
                <w:iCs/>
              </w:rPr>
              <w:t xml:space="preserve">z dôvodu </w:t>
            </w:r>
            <w:r w:rsidR="00C70D7F" w:rsidRPr="00447CE8">
              <w:rPr>
                <w:i/>
                <w:iCs/>
              </w:rPr>
              <w:t>zníženi</w:t>
            </w:r>
            <w:r w:rsidRPr="00447CE8">
              <w:rPr>
                <w:i/>
                <w:iCs/>
              </w:rPr>
              <w:t>a</w:t>
            </w:r>
            <w:r w:rsidR="00C70D7F" w:rsidRPr="00447CE8">
              <w:rPr>
                <w:i/>
                <w:iCs/>
              </w:rPr>
              <w:t xml:space="preserve"> počtu výluk</w:t>
            </w:r>
            <w:r w:rsidR="00FC07B9">
              <w:rPr>
                <w:i/>
                <w:iCs/>
              </w:rPr>
              <w:t>,</w:t>
            </w:r>
            <w:r w:rsidR="00C70D7F" w:rsidRPr="00447CE8">
              <w:rPr>
                <w:i/>
                <w:iCs/>
              </w:rPr>
              <w:t xml:space="preserve"> </w:t>
            </w:r>
          </w:p>
          <w:p w:rsidR="0015498B" w:rsidRPr="00447CE8" w:rsidRDefault="00424A4C" w:rsidP="0015498B">
            <w:pPr>
              <w:pStyle w:val="Odsekzoznamu"/>
              <w:numPr>
                <w:ilvl w:val="0"/>
                <w:numId w:val="3"/>
              </w:numPr>
              <w:rPr>
                <w:i/>
                <w:iCs/>
              </w:rPr>
            </w:pPr>
            <w:r w:rsidRPr="00447CE8">
              <w:rPr>
                <w:i/>
                <w:iCs/>
              </w:rPr>
              <w:t xml:space="preserve">z dôvodu implementácie </w:t>
            </w:r>
            <w:r w:rsidR="00B30C9C" w:rsidRPr="00447CE8">
              <w:rPr>
                <w:i/>
                <w:iCs/>
              </w:rPr>
              <w:t xml:space="preserve">kompatibilných </w:t>
            </w:r>
            <w:r w:rsidRPr="00447CE8">
              <w:rPr>
                <w:i/>
                <w:iCs/>
              </w:rPr>
              <w:t xml:space="preserve"> </w:t>
            </w:r>
            <w:r w:rsidR="0004262B" w:rsidRPr="00447CE8">
              <w:rPr>
                <w:i/>
                <w:iCs/>
              </w:rPr>
              <w:t>infraštruktúrnych</w:t>
            </w:r>
            <w:r w:rsidRPr="00447CE8">
              <w:rPr>
                <w:i/>
                <w:iCs/>
              </w:rPr>
              <w:t xml:space="preserve"> prvkov pri modernizáci</w:t>
            </w:r>
            <w:r w:rsidR="00FC07B9">
              <w:rPr>
                <w:i/>
                <w:iCs/>
              </w:rPr>
              <w:t>i</w:t>
            </w:r>
            <w:r w:rsidRPr="00447CE8">
              <w:rPr>
                <w:i/>
                <w:iCs/>
              </w:rPr>
              <w:t xml:space="preserve"> ŽI</w:t>
            </w:r>
          </w:p>
          <w:p w:rsidR="0015498B" w:rsidRPr="00447CE8" w:rsidRDefault="0015498B" w:rsidP="0015498B">
            <w:pPr>
              <w:pStyle w:val="Odsekzoznamu"/>
              <w:numPr>
                <w:ilvl w:val="0"/>
                <w:numId w:val="3"/>
              </w:numPr>
              <w:rPr>
                <w:i/>
                <w:iCs/>
              </w:rPr>
            </w:pPr>
            <w:r w:rsidRPr="00447CE8">
              <w:rPr>
                <w:i/>
                <w:iCs/>
              </w:rPr>
              <w:t xml:space="preserve">a z dôvodu </w:t>
            </w:r>
            <w:r w:rsidR="00424A4C" w:rsidRPr="00447CE8">
              <w:rPr>
                <w:i/>
                <w:iCs/>
              </w:rPr>
              <w:t>predchádzani</w:t>
            </w:r>
            <w:r w:rsidR="00FC07B9">
              <w:rPr>
                <w:i/>
                <w:iCs/>
              </w:rPr>
              <w:t>a</w:t>
            </w:r>
            <w:r w:rsidR="00424A4C" w:rsidRPr="00447CE8">
              <w:rPr>
                <w:i/>
                <w:iCs/>
              </w:rPr>
              <w:t xml:space="preserve"> komplikácií pri samotnej výstavbe aj pri zabezpečení prevádzky a údržby po ukončení elektrifikácie trate</w:t>
            </w:r>
            <w:r w:rsidR="00FC07B9">
              <w:rPr>
                <w:i/>
                <w:iCs/>
              </w:rPr>
              <w:t xml:space="preserve"> </w:t>
            </w:r>
            <w:r w:rsidR="00424A4C" w:rsidRPr="00447CE8">
              <w:rPr>
                <w:i/>
                <w:iCs/>
              </w:rPr>
              <w:t>(</w:t>
            </w:r>
            <w:bookmarkStart w:id="0" w:name="_GoBack"/>
            <w:bookmarkEnd w:id="0"/>
            <w:r w:rsidR="00424A4C" w:rsidRPr="00447CE8">
              <w:rPr>
                <w:i/>
                <w:iCs/>
              </w:rPr>
              <w:t xml:space="preserve">používanie rôznych komponentov ŽI </w:t>
            </w:r>
            <w:r w:rsidR="00C70D7F" w:rsidRPr="00447CE8">
              <w:rPr>
                <w:i/>
                <w:iCs/>
              </w:rPr>
              <w:t xml:space="preserve">najmä v oblasti zabezpečovacej a oznamovacej techniky môže skomplikovať </w:t>
            </w:r>
            <w:r w:rsidRPr="00447CE8">
              <w:rPr>
                <w:i/>
                <w:iCs/>
              </w:rPr>
              <w:t xml:space="preserve">v budúcnosti </w:t>
            </w:r>
            <w:r w:rsidR="00C70D7F" w:rsidRPr="00447CE8">
              <w:rPr>
                <w:i/>
                <w:iCs/>
              </w:rPr>
              <w:t xml:space="preserve">zavedenie dispečerizácie trate). </w:t>
            </w:r>
          </w:p>
          <w:p w:rsidR="00C70D7F" w:rsidRPr="00447CE8" w:rsidRDefault="00B30C9C" w:rsidP="0000167A">
            <w:pPr>
              <w:rPr>
                <w:i/>
                <w:iCs/>
              </w:rPr>
            </w:pPr>
            <w:r w:rsidRPr="00447CE8">
              <w:rPr>
                <w:i/>
                <w:iCs/>
              </w:rPr>
              <w:t>Hlavným dôvodom vyhlásenia VO pre všetky tri stav</w:t>
            </w:r>
            <w:r w:rsidR="00180936">
              <w:rPr>
                <w:i/>
                <w:iCs/>
              </w:rPr>
              <w:t>b</w:t>
            </w:r>
            <w:r w:rsidRPr="00447CE8">
              <w:rPr>
                <w:i/>
                <w:iCs/>
              </w:rPr>
              <w:t xml:space="preserve">y </w:t>
            </w:r>
            <w:r w:rsidRPr="00447CE8">
              <w:t>bolo</w:t>
            </w:r>
            <w:r w:rsidR="00FC07B9">
              <w:t>,</w:t>
            </w:r>
            <w:r w:rsidRPr="00447CE8">
              <w:t xml:space="preserve"> aby dielo po jeho zrealizovaní bolo odovzdané ako jeden funkčný celok. </w:t>
            </w:r>
          </w:p>
        </w:tc>
      </w:tr>
      <w:tr w:rsidR="00446263" w:rsidRPr="00415A0B" w:rsidTr="00447CE8">
        <w:trPr>
          <w:trHeight w:val="330"/>
        </w:trPr>
        <w:tc>
          <w:tcPr>
            <w:tcW w:w="9493" w:type="dxa"/>
            <w:gridSpan w:val="15"/>
          </w:tcPr>
          <w:p w:rsidR="00446263" w:rsidRPr="00646D50" w:rsidRDefault="00446263" w:rsidP="00FC07B9">
            <w:pPr>
              <w:rPr>
                <w:b/>
                <w:bCs/>
              </w:rPr>
            </w:pPr>
            <w:r w:rsidRPr="00646D50">
              <w:rPr>
                <w:b/>
                <w:bCs/>
              </w:rPr>
              <w:lastRenderedPageBreak/>
              <w:t>Ďalšie relevantné zmeny projektu oproti pôvodnej štúdi</w:t>
            </w:r>
            <w:r w:rsidR="00FC07B9">
              <w:rPr>
                <w:b/>
                <w:bCs/>
              </w:rPr>
              <w:t>i</w:t>
            </w:r>
            <w:r w:rsidRPr="00646D50">
              <w:rPr>
                <w:b/>
                <w:bCs/>
              </w:rPr>
              <w:t xml:space="preserve"> uskutočniteľnosti</w:t>
            </w:r>
          </w:p>
        </w:tc>
      </w:tr>
      <w:tr w:rsidR="00446263" w:rsidRPr="00415A0B" w:rsidTr="00447CE8">
        <w:trPr>
          <w:trHeight w:val="300"/>
        </w:trPr>
        <w:tc>
          <w:tcPr>
            <w:tcW w:w="9493" w:type="dxa"/>
            <w:gridSpan w:val="15"/>
          </w:tcPr>
          <w:p w:rsidR="00446263" w:rsidRPr="00415A0B" w:rsidRDefault="00FC5C21" w:rsidP="001411D6">
            <w:pPr>
              <w:rPr>
                <w:i/>
                <w:iCs/>
              </w:rPr>
            </w:pPr>
            <w:r w:rsidRPr="009B2913">
              <w:rPr>
                <w:i/>
                <w:szCs w:val="18"/>
              </w:rPr>
              <w:t>Nedošlo k žiadnym relevantným zmenám projektu oproti pôvodnej štúdi</w:t>
            </w:r>
            <w:r w:rsidR="001411D6">
              <w:rPr>
                <w:i/>
                <w:szCs w:val="18"/>
              </w:rPr>
              <w:t>i</w:t>
            </w:r>
            <w:r w:rsidRPr="009B2913">
              <w:rPr>
                <w:i/>
                <w:szCs w:val="18"/>
              </w:rPr>
              <w:t xml:space="preserve"> realizovateľnosti „ŽSR, Elektrifikácia trate Bánovce nad Ondavou – Humenné</w:t>
            </w:r>
            <w:r w:rsidR="001411D6">
              <w:rPr>
                <w:i/>
                <w:szCs w:val="18"/>
              </w:rPr>
              <w:t>“</w:t>
            </w:r>
          </w:p>
        </w:tc>
      </w:tr>
      <w:tr w:rsidR="00446263" w:rsidRPr="00415A0B" w:rsidTr="00447CE8">
        <w:trPr>
          <w:trHeight w:val="330"/>
        </w:trPr>
        <w:tc>
          <w:tcPr>
            <w:tcW w:w="9493" w:type="dxa"/>
            <w:gridSpan w:val="15"/>
          </w:tcPr>
          <w:p w:rsidR="00446263" w:rsidRPr="00646D50" w:rsidRDefault="00446263" w:rsidP="00BD0C21">
            <w:pPr>
              <w:rPr>
                <w:b/>
                <w:bCs/>
              </w:rPr>
            </w:pPr>
            <w:r w:rsidRPr="00646D50">
              <w:rPr>
                <w:b/>
                <w:bCs/>
              </w:rPr>
              <w:t xml:space="preserve">Zoznam príloh a podkladov na hodnotenie </w:t>
            </w:r>
            <w:r>
              <w:rPr>
                <w:b/>
                <w:bCs/>
              </w:rPr>
              <w:t xml:space="preserve">MF SR </w:t>
            </w:r>
            <w:r w:rsidRPr="00646D50">
              <w:rPr>
                <w:b/>
                <w:bCs/>
              </w:rPr>
              <w:t>(neverejné)</w:t>
            </w:r>
          </w:p>
        </w:tc>
      </w:tr>
      <w:tr w:rsidR="00446263" w:rsidRPr="00415A0B" w:rsidTr="00447CE8">
        <w:trPr>
          <w:trHeight w:val="344"/>
        </w:trPr>
        <w:tc>
          <w:tcPr>
            <w:tcW w:w="9493" w:type="dxa"/>
            <w:gridSpan w:val="15"/>
          </w:tcPr>
          <w:p w:rsidR="0000167A" w:rsidRDefault="00FC5C21" w:rsidP="0000167A">
            <w:pPr>
              <w:spacing w:after="120"/>
              <w:rPr>
                <w:i/>
                <w:szCs w:val="18"/>
              </w:rPr>
            </w:pPr>
            <w:r w:rsidRPr="009B2913">
              <w:rPr>
                <w:i/>
                <w:szCs w:val="18"/>
              </w:rPr>
              <w:t xml:space="preserve">Investor </w:t>
            </w:r>
            <w:r w:rsidR="0000167A">
              <w:rPr>
                <w:i/>
                <w:szCs w:val="18"/>
              </w:rPr>
              <w:t>zároveň posiela podklady (neverejné) na hodnotenie MF SR týkajúce sa:</w:t>
            </w:r>
          </w:p>
          <w:p w:rsidR="00446263" w:rsidRPr="0000167A" w:rsidRDefault="00FC5C21" w:rsidP="0000167A">
            <w:pPr>
              <w:pStyle w:val="Odsekzoznamu"/>
              <w:numPr>
                <w:ilvl w:val="0"/>
                <w:numId w:val="4"/>
              </w:numPr>
              <w:spacing w:after="120"/>
              <w:rPr>
                <w:i/>
                <w:sz w:val="18"/>
                <w:szCs w:val="18"/>
              </w:rPr>
            </w:pPr>
            <w:r w:rsidRPr="0000167A">
              <w:rPr>
                <w:i/>
                <w:szCs w:val="18"/>
              </w:rPr>
              <w:t>d</w:t>
            </w:r>
            <w:r w:rsidR="0000167A">
              <w:rPr>
                <w:i/>
                <w:szCs w:val="18"/>
              </w:rPr>
              <w:t>etailného</w:t>
            </w:r>
            <w:r w:rsidRPr="0000167A">
              <w:rPr>
                <w:i/>
                <w:szCs w:val="18"/>
              </w:rPr>
              <w:t xml:space="preserve"> rozpočt</w:t>
            </w:r>
            <w:r w:rsidR="0000167A">
              <w:rPr>
                <w:i/>
                <w:szCs w:val="18"/>
              </w:rPr>
              <w:t>u</w:t>
            </w:r>
            <w:r w:rsidRPr="0000167A">
              <w:rPr>
                <w:i/>
                <w:szCs w:val="18"/>
              </w:rPr>
              <w:t xml:space="preserve"> </w:t>
            </w:r>
            <w:r w:rsidR="00CA1F5D" w:rsidRPr="0000167A">
              <w:rPr>
                <w:i/>
                <w:szCs w:val="18"/>
              </w:rPr>
              <w:t>úspešného uchádzača (najnižšia cena)</w:t>
            </w:r>
            <w:r w:rsidR="0000167A">
              <w:rPr>
                <w:i/>
                <w:szCs w:val="18"/>
              </w:rPr>
              <w:t>.</w:t>
            </w:r>
          </w:p>
        </w:tc>
      </w:tr>
    </w:tbl>
    <w:p w:rsidR="00F72566" w:rsidRPr="00FF3468" w:rsidRDefault="00F72566" w:rsidP="00F72566">
      <w:pPr>
        <w:spacing w:after="0"/>
        <w:rPr>
          <w:sz w:val="20"/>
          <w:szCs w:val="20"/>
        </w:rPr>
      </w:pPr>
      <w:r w:rsidRPr="00FF3468">
        <w:rPr>
          <w:sz w:val="20"/>
          <w:szCs w:val="20"/>
        </w:rPr>
        <w:t xml:space="preserve">*v prípade, že </w:t>
      </w:r>
      <w:r>
        <w:rPr>
          <w:sz w:val="20"/>
          <w:szCs w:val="20"/>
        </w:rPr>
        <w:t>je predmetom obstarávania aj prevádzka projektu (napr. pri IT projektoch)</w:t>
      </w:r>
      <w:r w:rsidR="001411D6">
        <w:rPr>
          <w:sz w:val="20"/>
          <w:szCs w:val="20"/>
        </w:rPr>
        <w:t>, i</w:t>
      </w:r>
      <w:r>
        <w:rPr>
          <w:sz w:val="20"/>
          <w:szCs w:val="20"/>
        </w:rPr>
        <w:t xml:space="preserve">nvestor uvádza celkové náklady vlastníctva (z angl.: TCO – </w:t>
      </w:r>
      <w:proofErr w:type="spellStart"/>
      <w:r w:rsidRPr="00067537">
        <w:rPr>
          <w:sz w:val="20"/>
          <w:szCs w:val="20"/>
        </w:rPr>
        <w:t>total</w:t>
      </w:r>
      <w:proofErr w:type="spellEnd"/>
      <w:r w:rsidRPr="00067537">
        <w:rPr>
          <w:sz w:val="20"/>
          <w:szCs w:val="20"/>
        </w:rPr>
        <w:t xml:space="preserve"> </w:t>
      </w:r>
      <w:proofErr w:type="spellStart"/>
      <w:r w:rsidRPr="00067537">
        <w:rPr>
          <w:sz w:val="20"/>
          <w:szCs w:val="20"/>
        </w:rPr>
        <w:t>cost</w:t>
      </w:r>
      <w:proofErr w:type="spellEnd"/>
      <w:r w:rsidRPr="00067537">
        <w:rPr>
          <w:sz w:val="20"/>
          <w:szCs w:val="20"/>
        </w:rPr>
        <w:t xml:space="preserve"> of </w:t>
      </w:r>
      <w:proofErr w:type="spellStart"/>
      <w:r w:rsidRPr="00067537">
        <w:rPr>
          <w:sz w:val="20"/>
          <w:szCs w:val="20"/>
        </w:rPr>
        <w:t>ownership</w:t>
      </w:r>
      <w:proofErr w:type="spellEnd"/>
      <w:r>
        <w:rPr>
          <w:sz w:val="20"/>
          <w:szCs w:val="20"/>
        </w:rPr>
        <w:t>)</w:t>
      </w:r>
    </w:p>
    <w:p w:rsidR="00F72566" w:rsidRPr="00393650" w:rsidRDefault="00F72566" w:rsidP="00F72566"/>
    <w:p w:rsidR="00153872" w:rsidRDefault="00153872"/>
    <w:sectPr w:rsidR="00153872" w:rsidSect="000B6A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EA" w:rsidRDefault="00EF5FEA" w:rsidP="00F72566">
      <w:pPr>
        <w:spacing w:after="0" w:line="240" w:lineRule="auto"/>
      </w:pPr>
      <w:r>
        <w:separator/>
      </w:r>
    </w:p>
  </w:endnote>
  <w:endnote w:type="continuationSeparator" w:id="0">
    <w:p w:rsidR="00EF5FEA" w:rsidRDefault="00EF5FEA" w:rsidP="00F7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821903"/>
      <w:docPartObj>
        <w:docPartGallery w:val="Page Numbers (Bottom of Page)"/>
        <w:docPartUnique/>
      </w:docPartObj>
    </w:sdtPr>
    <w:sdtEndPr/>
    <w:sdtContent>
      <w:p w:rsidR="004D55DE" w:rsidRDefault="00F72566">
        <w:pPr>
          <w:pStyle w:val="Pta"/>
          <w:jc w:val="right"/>
        </w:pPr>
        <w:r>
          <w:t xml:space="preserve"> </w:t>
        </w:r>
      </w:p>
    </w:sdtContent>
  </w:sdt>
  <w:p w:rsidR="004D55DE" w:rsidRDefault="00EF5F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EA" w:rsidRDefault="00EF5FEA" w:rsidP="00F72566">
      <w:pPr>
        <w:spacing w:after="0" w:line="240" w:lineRule="auto"/>
      </w:pPr>
      <w:r>
        <w:separator/>
      </w:r>
    </w:p>
  </w:footnote>
  <w:footnote w:type="continuationSeparator" w:id="0">
    <w:p w:rsidR="00EF5FEA" w:rsidRDefault="00EF5FEA" w:rsidP="00F7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01F3"/>
    <w:multiLevelType w:val="hybridMultilevel"/>
    <w:tmpl w:val="ED2651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807F3"/>
    <w:multiLevelType w:val="hybridMultilevel"/>
    <w:tmpl w:val="3502E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F4CF2"/>
    <w:multiLevelType w:val="hybridMultilevel"/>
    <w:tmpl w:val="31BC756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BCC1CF6"/>
    <w:multiLevelType w:val="hybridMultilevel"/>
    <w:tmpl w:val="6F9400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6"/>
    <w:rsid w:val="0000167A"/>
    <w:rsid w:val="0000645A"/>
    <w:rsid w:val="0004262B"/>
    <w:rsid w:val="00052ECA"/>
    <w:rsid w:val="000F5845"/>
    <w:rsid w:val="00134368"/>
    <w:rsid w:val="001411D6"/>
    <w:rsid w:val="00153872"/>
    <w:rsid w:val="0015498B"/>
    <w:rsid w:val="00180936"/>
    <w:rsid w:val="002F04BE"/>
    <w:rsid w:val="00324243"/>
    <w:rsid w:val="003637B9"/>
    <w:rsid w:val="003D00B6"/>
    <w:rsid w:val="00424A4C"/>
    <w:rsid w:val="00446263"/>
    <w:rsid w:val="00447CE8"/>
    <w:rsid w:val="004625C6"/>
    <w:rsid w:val="004659B9"/>
    <w:rsid w:val="00486111"/>
    <w:rsid w:val="004B50DC"/>
    <w:rsid w:val="004C127D"/>
    <w:rsid w:val="00607831"/>
    <w:rsid w:val="00627D22"/>
    <w:rsid w:val="00640A82"/>
    <w:rsid w:val="00661074"/>
    <w:rsid w:val="00841ED4"/>
    <w:rsid w:val="0090132F"/>
    <w:rsid w:val="00935499"/>
    <w:rsid w:val="0099769F"/>
    <w:rsid w:val="009C61BA"/>
    <w:rsid w:val="00A91C0B"/>
    <w:rsid w:val="00AC1AA0"/>
    <w:rsid w:val="00AD120D"/>
    <w:rsid w:val="00AE7368"/>
    <w:rsid w:val="00B30C9C"/>
    <w:rsid w:val="00BC7F71"/>
    <w:rsid w:val="00BD0C21"/>
    <w:rsid w:val="00BD1CC7"/>
    <w:rsid w:val="00BD714F"/>
    <w:rsid w:val="00C21DE5"/>
    <w:rsid w:val="00C70D7F"/>
    <w:rsid w:val="00CA1F5D"/>
    <w:rsid w:val="00EF5FEA"/>
    <w:rsid w:val="00F72566"/>
    <w:rsid w:val="00FC07B9"/>
    <w:rsid w:val="00FC21F6"/>
    <w:rsid w:val="00FC5C21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5F0B"/>
  <w15:chartTrackingRefBased/>
  <w15:docId w15:val="{77F5C47C-530A-459C-BB1A-922F085A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2566"/>
    <w:pPr>
      <w:spacing w:after="200" w:line="276" w:lineRule="auto"/>
      <w:jc w:val="both"/>
    </w:pPr>
    <w:rPr>
      <w:rFonts w:ascii="Arial Narrow" w:hAnsi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7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2566"/>
    <w:rPr>
      <w:rFonts w:ascii="Arial Narrow" w:hAnsi="Arial Narrow"/>
    </w:rPr>
  </w:style>
  <w:style w:type="paragraph" w:styleId="Odsekzoznamu">
    <w:name w:val="List Paragraph"/>
    <w:aliases w:val="body,Odsek zoznamu2,Obiekt,List Paragraph1,text,List Paragraph11,Bullet Number,lp1,lp11,Bullet 1,Use Case List Paragraph,Odsek,Colorful List - Accent 11,ZOZNAM"/>
    <w:basedOn w:val="Normlny"/>
    <w:link w:val="OdsekzoznamuChar"/>
    <w:uiPriority w:val="34"/>
    <w:qFormat/>
    <w:rsid w:val="00F72566"/>
    <w:pPr>
      <w:ind w:left="720"/>
      <w:contextualSpacing/>
    </w:pPr>
  </w:style>
  <w:style w:type="table" w:styleId="Mriekatabuky">
    <w:name w:val="Table Grid"/>
    <w:basedOn w:val="Normlnatabuka"/>
    <w:uiPriority w:val="39"/>
    <w:rsid w:val="00F7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F72566"/>
    <w:pPr>
      <w:keepNext/>
      <w:spacing w:after="20" w:line="240" w:lineRule="auto"/>
    </w:pPr>
    <w:rPr>
      <w:b/>
      <w:iCs/>
      <w:sz w:val="18"/>
      <w:szCs w:val="18"/>
    </w:rPr>
  </w:style>
  <w:style w:type="character" w:customStyle="1" w:styleId="OdsekzoznamuChar">
    <w:name w:val="Odsek zoznamu Char"/>
    <w:aliases w:val="body Char,Odsek zoznamu2 Char,Obiekt Char,List Paragraph1 Char,text Char,List Paragraph11 Char,Bullet Number Char,lp1 Char,lp11 Char,Bullet 1 Char,Use Case List Paragraph Char,Odsek Char,Colorful List - Accent 11 Char,ZOZNAM Char"/>
    <w:basedOn w:val="Predvolenpsmoodseku"/>
    <w:link w:val="Odsekzoznamu"/>
    <w:uiPriority w:val="34"/>
    <w:qFormat/>
    <w:rsid w:val="00F72566"/>
    <w:rPr>
      <w:rFonts w:ascii="Arial Narrow" w:hAnsi="Arial Narrow"/>
    </w:rPr>
  </w:style>
  <w:style w:type="paragraph" w:styleId="Hlavika">
    <w:name w:val="header"/>
    <w:basedOn w:val="Normlny"/>
    <w:link w:val="HlavikaChar"/>
    <w:uiPriority w:val="99"/>
    <w:unhideWhenUsed/>
    <w:rsid w:val="00F7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2566"/>
    <w:rPr>
      <w:rFonts w:ascii="Arial Narrow" w:hAnsi="Arial Narrow"/>
    </w:rPr>
  </w:style>
  <w:style w:type="character" w:styleId="Odkaznakomentr">
    <w:name w:val="annotation reference"/>
    <w:basedOn w:val="Predvolenpsmoodseku"/>
    <w:uiPriority w:val="99"/>
    <w:semiHidden/>
    <w:unhideWhenUsed/>
    <w:rsid w:val="00BD0C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0C2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0C21"/>
    <w:rPr>
      <w:rFonts w:ascii="Arial Narrow" w:hAnsi="Arial Narrow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0C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0C21"/>
    <w:rPr>
      <w:rFonts w:ascii="Arial Narrow" w:hAnsi="Arial Narrow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C2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637B9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CD383-5FF7-491B-A478-43B155AE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ŽSR</cp:lastModifiedBy>
  <cp:revision>8</cp:revision>
  <dcterms:created xsi:type="dcterms:W3CDTF">2023-03-27T11:19:00Z</dcterms:created>
  <dcterms:modified xsi:type="dcterms:W3CDTF">2023-03-27T16:57:00Z</dcterms:modified>
</cp:coreProperties>
</file>