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8C8" w:rsidRPr="006018C8" w:rsidRDefault="006018C8" w:rsidP="006018C8">
      <w:pPr>
        <w:pStyle w:val="Nadpis3"/>
        <w:numPr>
          <w:ilvl w:val="0"/>
          <w:numId w:val="0"/>
        </w:numPr>
        <w:ind w:left="1418"/>
        <w:rPr>
          <w:b/>
          <w:szCs w:val="22"/>
          <w:lang w:val="en-GB"/>
        </w:rPr>
      </w:pPr>
      <w:bookmarkStart w:id="0" w:name="_Toc90649448"/>
      <w:r w:rsidRPr="006018C8">
        <w:rPr>
          <w:b/>
          <w:szCs w:val="22"/>
          <w:lang w:val="en-GB"/>
        </w:rPr>
        <w:t>Storage sidings</w:t>
      </w:r>
      <w:bookmarkEnd w:id="0"/>
    </w:p>
    <w:p w:rsidR="006018C8" w:rsidRPr="006018C8" w:rsidRDefault="006018C8" w:rsidP="006018C8">
      <w:pPr>
        <w:rPr>
          <w:rFonts w:ascii="Arial" w:hAnsi="Arial" w:cs="Arial"/>
          <w:sz w:val="22"/>
          <w:szCs w:val="22"/>
          <w:lang w:val="en-GB"/>
        </w:rPr>
      </w:pPr>
    </w:p>
    <w:p w:rsidR="006018C8" w:rsidRPr="006018C8" w:rsidRDefault="006018C8" w:rsidP="006018C8">
      <w:pPr>
        <w:jc w:val="both"/>
        <w:rPr>
          <w:rStyle w:val="tlid-translation"/>
          <w:rFonts w:ascii="Arial" w:hAnsi="Arial" w:cs="Arial"/>
          <w:sz w:val="22"/>
          <w:szCs w:val="22"/>
          <w:lang w:val="en-GB"/>
        </w:rPr>
      </w:pPr>
      <w:r w:rsidRPr="006018C8">
        <w:rPr>
          <w:rStyle w:val="tlid-translation"/>
          <w:rFonts w:ascii="Arial" w:hAnsi="Arial" w:cs="Arial"/>
          <w:sz w:val="22"/>
          <w:szCs w:val="22"/>
          <w:lang w:val="en-GB"/>
        </w:rPr>
        <w:t>ŽSR provides storage siding service in traffic points on the railway network managed by ŽSR, irrespective of the transport or traffic division of the station tracks. Storage of a railway vehicle will be monitored in each traffic point with a rail branching in which a railway vehicle can be stored.</w:t>
      </w:r>
    </w:p>
    <w:p w:rsidR="006018C8" w:rsidRPr="006018C8" w:rsidRDefault="006018C8" w:rsidP="006018C8">
      <w:pPr>
        <w:jc w:val="both"/>
        <w:rPr>
          <w:rStyle w:val="tlid-translation"/>
          <w:rFonts w:ascii="Arial" w:hAnsi="Arial" w:cs="Arial"/>
          <w:sz w:val="22"/>
          <w:szCs w:val="22"/>
          <w:lang w:val="en-GB"/>
        </w:rPr>
      </w:pPr>
    </w:p>
    <w:p w:rsidR="006018C8" w:rsidRPr="006018C8" w:rsidRDefault="006018C8" w:rsidP="006018C8">
      <w:pPr>
        <w:jc w:val="both"/>
        <w:rPr>
          <w:rStyle w:val="tlid-translation"/>
          <w:rFonts w:ascii="Arial" w:hAnsi="Arial" w:cs="Arial"/>
          <w:sz w:val="22"/>
          <w:szCs w:val="22"/>
          <w:highlight w:val="green"/>
          <w:lang w:val="en-GB"/>
        </w:rPr>
      </w:pPr>
      <w:r w:rsidRPr="006018C8">
        <w:rPr>
          <w:rStyle w:val="tlid-translation"/>
          <w:rFonts w:ascii="Arial" w:hAnsi="Arial" w:cs="Arial"/>
          <w:sz w:val="22"/>
          <w:szCs w:val="22"/>
          <w:lang w:val="en-GB"/>
        </w:rPr>
        <w:t xml:space="preserve">List of traffic points with tracks intended for storage siding service is presented in </w:t>
      </w:r>
      <w:r w:rsidRPr="006018C8">
        <w:rPr>
          <w:rStyle w:val="tlid-translation"/>
          <w:rFonts w:ascii="Arial" w:hAnsi="Arial" w:cs="Arial"/>
          <w:sz w:val="22"/>
          <w:szCs w:val="22"/>
          <w:u w:val="single"/>
          <w:lang w:val="en-GB"/>
        </w:rPr>
        <w:t>Annex</w:t>
      </w:r>
      <w:r w:rsidRPr="006018C8">
        <w:rPr>
          <w:rStyle w:val="tlid-translation"/>
          <w:rFonts w:ascii="Arial" w:hAnsi="Arial" w:cs="Arial"/>
          <w:sz w:val="22"/>
          <w:szCs w:val="22"/>
          <w:lang w:val="en-GB"/>
        </w:rPr>
        <w:t>.</w:t>
      </w:r>
    </w:p>
    <w:p w:rsidR="006018C8" w:rsidRPr="006018C8" w:rsidRDefault="006018C8" w:rsidP="006018C8">
      <w:pPr>
        <w:rPr>
          <w:rFonts w:ascii="Arial" w:hAnsi="Arial" w:cs="Arial"/>
          <w:sz w:val="22"/>
          <w:szCs w:val="22"/>
          <w:lang w:val="en-GB"/>
        </w:rPr>
      </w:pPr>
    </w:p>
    <w:p w:rsidR="006018C8" w:rsidRPr="006018C8" w:rsidRDefault="006018C8" w:rsidP="006018C8">
      <w:pPr>
        <w:jc w:val="both"/>
        <w:rPr>
          <w:rStyle w:val="tlid-translation"/>
          <w:rFonts w:ascii="Arial" w:hAnsi="Arial" w:cs="Arial"/>
          <w:sz w:val="22"/>
          <w:szCs w:val="22"/>
          <w:lang w:val="en-GB"/>
        </w:rPr>
      </w:pPr>
      <w:r w:rsidRPr="006018C8">
        <w:rPr>
          <w:rStyle w:val="tlid-translation"/>
          <w:rFonts w:ascii="Arial" w:hAnsi="Arial" w:cs="Arial"/>
          <w:sz w:val="22"/>
          <w:szCs w:val="22"/>
          <w:lang w:val="en-GB"/>
        </w:rPr>
        <w:t xml:space="preserve">Railway Undertaking, in the event of a planned long-term wagon/wagons storage shall request the ŽSR dispatching centre by telephone to store wagon/wagons or the entire train set in a traffic point </w:t>
      </w:r>
      <w:r w:rsidRPr="006018C8">
        <w:rPr>
          <w:rStyle w:val="hps"/>
          <w:rFonts w:ascii="Arial" w:hAnsi="Arial" w:cs="Arial"/>
          <w:sz w:val="22"/>
          <w:szCs w:val="22"/>
          <w:lang w:val="en-GB"/>
        </w:rPr>
        <w:t>with tracks intended for provision of storage track ser</w:t>
      </w:r>
      <w:bookmarkStart w:id="1" w:name="_GoBack"/>
      <w:bookmarkEnd w:id="1"/>
      <w:r w:rsidRPr="006018C8">
        <w:rPr>
          <w:rStyle w:val="hps"/>
          <w:rFonts w:ascii="Arial" w:hAnsi="Arial" w:cs="Arial"/>
          <w:sz w:val="22"/>
          <w:szCs w:val="22"/>
          <w:lang w:val="en-GB"/>
        </w:rPr>
        <w:t>vices</w:t>
      </w:r>
      <w:r w:rsidRPr="006018C8">
        <w:rPr>
          <w:rStyle w:val="tlid-translation"/>
          <w:rFonts w:ascii="Arial" w:hAnsi="Arial" w:cs="Arial"/>
          <w:sz w:val="22"/>
          <w:szCs w:val="22"/>
          <w:lang w:val="en-GB"/>
        </w:rPr>
        <w:t>. The dispatching centre will comply with the requirement or design another traffic point based on the current operational situation. In the case of service (operational) deactivation of the wagon / wagon, the decommissioning requirement is not required.</w:t>
      </w:r>
    </w:p>
    <w:p w:rsidR="006018C8" w:rsidRPr="006018C8" w:rsidRDefault="006018C8" w:rsidP="006018C8">
      <w:pPr>
        <w:rPr>
          <w:rFonts w:ascii="Arial" w:hAnsi="Arial" w:cs="Arial"/>
          <w:sz w:val="22"/>
          <w:szCs w:val="22"/>
          <w:lang w:val="en-GB"/>
        </w:rPr>
      </w:pPr>
      <w:r w:rsidRPr="006018C8">
        <w:rPr>
          <w:rFonts w:ascii="Arial" w:hAnsi="Arial" w:cs="Arial"/>
          <w:sz w:val="22"/>
          <w:szCs w:val="22"/>
          <w:lang w:val="en-GB"/>
        </w:rPr>
        <w:br/>
      </w:r>
      <w:r w:rsidRPr="006018C8">
        <w:rPr>
          <w:rStyle w:val="tlid-translation"/>
          <w:rFonts w:ascii="Arial" w:hAnsi="Arial" w:cs="Arial"/>
          <w:sz w:val="22"/>
          <w:szCs w:val="22"/>
          <w:lang w:val="en-GB"/>
        </w:rPr>
        <w:t xml:space="preserve">The beginning and end of the stay of the wagon </w:t>
      </w:r>
      <w:proofErr w:type="gramStart"/>
      <w:r w:rsidRPr="006018C8">
        <w:rPr>
          <w:rStyle w:val="tlid-translation"/>
          <w:rFonts w:ascii="Arial" w:hAnsi="Arial" w:cs="Arial"/>
          <w:sz w:val="22"/>
          <w:szCs w:val="22"/>
          <w:lang w:val="en-GB"/>
        </w:rPr>
        <w:t>shall be recorded</w:t>
      </w:r>
      <w:proofErr w:type="gramEnd"/>
      <w:r w:rsidRPr="006018C8">
        <w:rPr>
          <w:rStyle w:val="tlid-translation"/>
          <w:rFonts w:ascii="Arial" w:hAnsi="Arial" w:cs="Arial"/>
          <w:sz w:val="22"/>
          <w:szCs w:val="22"/>
          <w:lang w:val="en-GB"/>
        </w:rPr>
        <w:t xml:space="preserve"> in the information system by the date (calendar day) and the time (hour and minute) of the arrival and departure of the wagon from        a traffic point.</w:t>
      </w:r>
    </w:p>
    <w:p w:rsidR="006018C8" w:rsidRPr="006018C8" w:rsidRDefault="006018C8" w:rsidP="006018C8">
      <w:pPr>
        <w:autoSpaceDE w:val="0"/>
        <w:autoSpaceDN w:val="0"/>
        <w:adjustRightInd w:val="0"/>
        <w:ind w:left="426"/>
        <w:jc w:val="both"/>
        <w:rPr>
          <w:rStyle w:val="longtext"/>
          <w:bCs/>
          <w:sz w:val="22"/>
          <w:szCs w:val="22"/>
          <w:u w:val="single"/>
          <w:lang w:val="en-GB"/>
        </w:rPr>
      </w:pPr>
    </w:p>
    <w:p w:rsidR="006018C8" w:rsidRPr="006018C8" w:rsidRDefault="006018C8" w:rsidP="006018C8">
      <w:pPr>
        <w:autoSpaceDE w:val="0"/>
        <w:autoSpaceDN w:val="0"/>
        <w:adjustRightInd w:val="0"/>
        <w:ind w:left="426"/>
        <w:jc w:val="both"/>
        <w:rPr>
          <w:rStyle w:val="longtext"/>
          <w:rFonts w:ascii="Arial" w:hAnsi="Arial" w:cs="Arial"/>
          <w:bCs/>
          <w:sz w:val="22"/>
          <w:szCs w:val="22"/>
          <w:u w:val="single"/>
          <w:lang w:val="en-GB"/>
        </w:rPr>
      </w:pPr>
      <w:r w:rsidRPr="006018C8">
        <w:rPr>
          <w:rStyle w:val="longtext"/>
          <w:rFonts w:ascii="Arial" w:hAnsi="Arial" w:cs="Arial"/>
          <w:sz w:val="22"/>
          <w:szCs w:val="22"/>
          <w:u w:val="single"/>
          <w:lang w:val="en-GB"/>
        </w:rPr>
        <w:t xml:space="preserve">Maximum charge for the access to storage tracks </w:t>
      </w:r>
      <w:r w:rsidRPr="006018C8">
        <w:rPr>
          <w:rStyle w:val="longtext"/>
          <w:rFonts w:ascii="Arial" w:hAnsi="Arial" w:cs="Arial"/>
          <w:bCs/>
          <w:sz w:val="22"/>
          <w:szCs w:val="22"/>
          <w:u w:val="single"/>
          <w:lang w:val="en-GB"/>
        </w:rPr>
        <w:t>earmarked for the temporary</w:t>
      </w:r>
      <w:r w:rsidRPr="006018C8">
        <w:rPr>
          <w:rStyle w:val="tlid-translation"/>
          <w:rFonts w:ascii="Arial" w:hAnsi="Arial" w:cs="Arial"/>
          <w:b/>
          <w:sz w:val="22"/>
          <w:szCs w:val="22"/>
          <w:lang w:val="en-GB"/>
        </w:rPr>
        <w:t xml:space="preserve"> </w:t>
      </w:r>
      <w:r w:rsidRPr="00D26A52">
        <w:rPr>
          <w:rStyle w:val="tlid-translation"/>
          <w:rFonts w:ascii="Arial" w:hAnsi="Arial" w:cs="Arial"/>
          <w:sz w:val="22"/>
          <w:szCs w:val="22"/>
          <w:u w:val="single"/>
          <w:lang w:val="en-GB"/>
        </w:rPr>
        <w:t xml:space="preserve">storage </w:t>
      </w:r>
      <w:r w:rsidRPr="006018C8">
        <w:rPr>
          <w:rStyle w:val="longtext"/>
          <w:rFonts w:ascii="Arial" w:hAnsi="Arial" w:cs="Arial"/>
          <w:bCs/>
          <w:sz w:val="22"/>
          <w:szCs w:val="22"/>
          <w:u w:val="single"/>
          <w:lang w:val="en-GB"/>
        </w:rPr>
        <w:t>of wagons between two tasks</w:t>
      </w:r>
      <w:r w:rsidRPr="006018C8">
        <w:rPr>
          <w:rStyle w:val="longtext"/>
          <w:rFonts w:ascii="Arial" w:hAnsi="Arial" w:cs="Arial"/>
          <w:sz w:val="22"/>
          <w:szCs w:val="22"/>
          <w:u w:val="single"/>
          <w:lang w:val="en-GB"/>
        </w:rPr>
        <w:t xml:space="preserve"> </w:t>
      </w:r>
      <w:r w:rsidRPr="006018C8">
        <w:rPr>
          <w:rStyle w:val="longtext"/>
          <w:rFonts w:ascii="Arial" w:hAnsi="Arial" w:cs="Arial"/>
          <w:bCs/>
          <w:sz w:val="22"/>
          <w:szCs w:val="22"/>
          <w:u w:val="single"/>
          <w:lang w:val="en-GB"/>
        </w:rPr>
        <w:t>Usz</w:t>
      </w:r>
      <w:r w:rsidRPr="006018C8">
        <w:rPr>
          <w:rStyle w:val="longtext"/>
          <w:rFonts w:ascii="Arial" w:hAnsi="Arial" w:cs="Arial"/>
          <w:bCs/>
          <w:sz w:val="22"/>
          <w:szCs w:val="22"/>
          <w:u w:val="single"/>
          <w:vertAlign w:val="subscript"/>
          <w:lang w:val="en-GB"/>
        </w:rPr>
        <w:t>4</w:t>
      </w:r>
    </w:p>
    <w:p w:rsidR="006018C8" w:rsidRPr="006018C8" w:rsidRDefault="006018C8" w:rsidP="006018C8">
      <w:pPr>
        <w:autoSpaceDE w:val="0"/>
        <w:autoSpaceDN w:val="0"/>
        <w:adjustRightInd w:val="0"/>
        <w:ind w:left="426"/>
        <w:jc w:val="both"/>
        <w:rPr>
          <w:rStyle w:val="longtext"/>
          <w:rFonts w:ascii="Arial" w:hAnsi="Arial" w:cs="Arial"/>
          <w:bCs/>
          <w:sz w:val="22"/>
          <w:szCs w:val="22"/>
          <w:u w:val="single"/>
          <w:lang w:val="en-GB"/>
        </w:rPr>
      </w:pPr>
    </w:p>
    <w:p w:rsidR="006018C8" w:rsidRPr="006018C8" w:rsidRDefault="006018C8" w:rsidP="006018C8">
      <w:pPr>
        <w:spacing w:after="120" w:line="276" w:lineRule="auto"/>
        <w:jc w:val="both"/>
        <w:rPr>
          <w:rStyle w:val="tlid-translation"/>
          <w:rFonts w:ascii="Arial" w:hAnsi="Arial" w:cs="Arial"/>
          <w:sz w:val="22"/>
          <w:szCs w:val="22"/>
          <w:lang w:val="en-GB"/>
        </w:rPr>
      </w:pPr>
      <w:r w:rsidRPr="006018C8">
        <w:rPr>
          <w:rStyle w:val="tlid-translation"/>
          <w:rFonts w:ascii="Arial" w:hAnsi="Arial" w:cs="Arial"/>
          <w:sz w:val="22"/>
          <w:szCs w:val="22"/>
          <w:lang w:val="en-GB"/>
        </w:rPr>
        <w:t>Payment (Usz</w:t>
      </w:r>
      <w:r w:rsidRPr="006018C8">
        <w:rPr>
          <w:rStyle w:val="tlid-translation"/>
          <w:rFonts w:ascii="Arial" w:hAnsi="Arial" w:cs="Arial"/>
          <w:sz w:val="22"/>
          <w:szCs w:val="22"/>
          <w:vertAlign w:val="subscript"/>
          <w:lang w:val="en-GB"/>
        </w:rPr>
        <w:t>4</w:t>
      </w:r>
      <w:r w:rsidRPr="006018C8">
        <w:rPr>
          <w:rStyle w:val="tlid-translation"/>
          <w:rFonts w:ascii="Arial" w:hAnsi="Arial" w:cs="Arial"/>
          <w:sz w:val="22"/>
          <w:szCs w:val="22"/>
          <w:lang w:val="en-GB"/>
        </w:rPr>
        <w:t xml:space="preserve">) for use of sidings allocated for the temporary stabling of wagons in between two tasks </w:t>
      </w:r>
    </w:p>
    <w:p w:rsidR="006018C8" w:rsidRPr="006018C8" w:rsidRDefault="006018C8" w:rsidP="006018C8">
      <w:pPr>
        <w:pBdr>
          <w:top w:val="single" w:sz="4" w:space="1" w:color="auto"/>
          <w:left w:val="single" w:sz="4" w:space="4" w:color="auto"/>
          <w:bottom w:val="single" w:sz="4" w:space="1" w:color="auto"/>
          <w:right w:val="single" w:sz="4" w:space="0" w:color="auto"/>
          <w:between w:val="single" w:sz="4" w:space="1" w:color="auto"/>
          <w:bar w:val="single" w:sz="4" w:color="auto"/>
        </w:pBdr>
        <w:ind w:left="1843" w:right="3402"/>
        <w:jc w:val="center"/>
        <w:rPr>
          <w:rFonts w:ascii="Arial" w:hAnsi="Arial" w:cs="Arial"/>
          <w:sz w:val="22"/>
          <w:szCs w:val="22"/>
          <w:lang w:val="sk-SK"/>
        </w:rPr>
      </w:pPr>
      <w:r w:rsidRPr="006018C8">
        <w:rPr>
          <w:rFonts w:ascii="Arial" w:hAnsi="Arial" w:cs="Arial"/>
          <w:sz w:val="22"/>
          <w:szCs w:val="22"/>
          <w:lang w:val="sk-SK"/>
        </w:rPr>
        <w:t>Usz</w:t>
      </w:r>
      <w:r w:rsidRPr="006018C8">
        <w:rPr>
          <w:rFonts w:ascii="Arial" w:hAnsi="Arial" w:cs="Arial"/>
          <w:sz w:val="22"/>
          <w:szCs w:val="22"/>
          <w:vertAlign w:val="subscript"/>
          <w:lang w:val="sk-SK"/>
        </w:rPr>
        <w:t>4</w:t>
      </w:r>
    </w:p>
    <w:p w:rsidR="006018C8" w:rsidRPr="006018C8" w:rsidRDefault="006018C8" w:rsidP="006018C8">
      <w:pPr>
        <w:pBdr>
          <w:top w:val="single" w:sz="4" w:space="1" w:color="auto"/>
          <w:left w:val="single" w:sz="4" w:space="4" w:color="auto"/>
          <w:bottom w:val="single" w:sz="4" w:space="1" w:color="auto"/>
          <w:right w:val="single" w:sz="4" w:space="0" w:color="auto"/>
          <w:between w:val="single" w:sz="4" w:space="1" w:color="auto"/>
          <w:bar w:val="single" w:sz="4" w:color="auto"/>
        </w:pBdr>
        <w:ind w:left="1843" w:right="3402"/>
        <w:jc w:val="center"/>
        <w:rPr>
          <w:rFonts w:ascii="Arial" w:hAnsi="Arial" w:cs="Arial"/>
          <w:sz w:val="22"/>
          <w:szCs w:val="22"/>
          <w:lang w:val="en-GB"/>
        </w:rPr>
      </w:pPr>
      <w:proofErr w:type="gramStart"/>
      <w:r w:rsidRPr="006018C8">
        <w:rPr>
          <w:rFonts w:ascii="Arial" w:hAnsi="Arial" w:cs="Arial"/>
          <w:sz w:val="22"/>
          <w:szCs w:val="22"/>
          <w:lang w:val="en-GB"/>
        </w:rPr>
        <w:t>in</w:t>
      </w:r>
      <w:proofErr w:type="gramEnd"/>
      <w:r w:rsidRPr="006018C8">
        <w:rPr>
          <w:rFonts w:ascii="Arial" w:hAnsi="Arial" w:cs="Arial"/>
          <w:sz w:val="22"/>
          <w:szCs w:val="22"/>
          <w:lang w:val="en-GB"/>
        </w:rPr>
        <w:t xml:space="preserve"> euros per every 24 hours of 1 wagon stay commenced excluding</w:t>
      </w:r>
    </w:p>
    <w:p w:rsidR="006018C8" w:rsidRPr="006018C8" w:rsidRDefault="006018C8" w:rsidP="006018C8">
      <w:pPr>
        <w:pBdr>
          <w:top w:val="single" w:sz="4" w:space="1" w:color="auto"/>
          <w:left w:val="single" w:sz="4" w:space="4" w:color="auto"/>
          <w:bottom w:val="single" w:sz="4" w:space="1" w:color="auto"/>
          <w:right w:val="single" w:sz="4" w:space="0" w:color="auto"/>
          <w:between w:val="single" w:sz="4" w:space="1" w:color="auto"/>
          <w:bar w:val="single" w:sz="4" w:color="auto"/>
        </w:pBdr>
        <w:ind w:left="1843" w:right="3402"/>
        <w:jc w:val="center"/>
        <w:rPr>
          <w:rFonts w:ascii="Arial" w:hAnsi="Arial" w:cs="Arial"/>
          <w:sz w:val="22"/>
          <w:szCs w:val="22"/>
          <w:lang w:val="en-GB"/>
        </w:rPr>
      </w:pPr>
      <w:proofErr w:type="gramStart"/>
      <w:r w:rsidRPr="006018C8">
        <w:rPr>
          <w:rFonts w:ascii="Arial" w:hAnsi="Arial" w:cs="Arial"/>
          <w:sz w:val="22"/>
          <w:szCs w:val="22"/>
          <w:lang w:val="en-GB"/>
        </w:rPr>
        <w:t>value</w:t>
      </w:r>
      <w:proofErr w:type="gramEnd"/>
      <w:r w:rsidRPr="006018C8">
        <w:rPr>
          <w:rFonts w:ascii="Arial" w:hAnsi="Arial" w:cs="Arial"/>
          <w:sz w:val="22"/>
          <w:szCs w:val="22"/>
          <w:lang w:val="en-GB"/>
        </w:rPr>
        <w:t xml:space="preserve"> added tax                                     0,195</w:t>
      </w:r>
    </w:p>
    <w:p w:rsidR="006018C8" w:rsidRPr="006018C8" w:rsidRDefault="006018C8" w:rsidP="006018C8">
      <w:pPr>
        <w:spacing w:after="120" w:line="276" w:lineRule="auto"/>
        <w:jc w:val="both"/>
        <w:rPr>
          <w:rStyle w:val="tlid-translation"/>
          <w:rFonts w:ascii="Arial" w:hAnsi="Arial" w:cs="Arial"/>
          <w:sz w:val="22"/>
          <w:szCs w:val="22"/>
          <w:lang w:val="en-GB"/>
        </w:rPr>
      </w:pPr>
    </w:p>
    <w:p w:rsidR="006018C8" w:rsidRPr="006018C8" w:rsidRDefault="006018C8" w:rsidP="006018C8">
      <w:pPr>
        <w:spacing w:after="120" w:line="276" w:lineRule="auto"/>
        <w:jc w:val="both"/>
        <w:rPr>
          <w:rFonts w:ascii="Arial" w:hAnsi="Arial" w:cs="Arial"/>
          <w:sz w:val="22"/>
          <w:szCs w:val="22"/>
          <w:lang w:val="en-GB"/>
        </w:rPr>
      </w:pPr>
      <w:r w:rsidRPr="006018C8">
        <w:rPr>
          <w:rStyle w:val="tlid-translation"/>
          <w:rFonts w:ascii="Arial" w:hAnsi="Arial" w:cs="Arial"/>
          <w:sz w:val="22"/>
          <w:szCs w:val="22"/>
          <w:lang w:val="en-GB"/>
        </w:rPr>
        <w:t xml:space="preserve">For the purposes of charging for the use of storage tracks </w:t>
      </w:r>
      <w:proofErr w:type="gramStart"/>
      <w:r w:rsidRPr="006018C8">
        <w:rPr>
          <w:rStyle w:val="tlid-translation"/>
          <w:rFonts w:ascii="Arial" w:hAnsi="Arial" w:cs="Arial"/>
          <w:sz w:val="22"/>
          <w:szCs w:val="22"/>
          <w:lang w:val="en-GB"/>
        </w:rPr>
        <w:t>U</w:t>
      </w:r>
      <w:r w:rsidRPr="006018C8">
        <w:rPr>
          <w:rStyle w:val="tlid-translation"/>
          <w:rFonts w:ascii="Arial" w:hAnsi="Arial" w:cs="Arial"/>
          <w:sz w:val="22"/>
          <w:szCs w:val="22"/>
          <w:vertAlign w:val="subscript"/>
          <w:lang w:val="en-GB"/>
        </w:rPr>
        <w:t>sz4</w:t>
      </w:r>
      <w:proofErr w:type="gramEnd"/>
      <w:r w:rsidRPr="006018C8">
        <w:rPr>
          <w:rStyle w:val="tlid-translation"/>
          <w:rFonts w:ascii="Arial" w:hAnsi="Arial" w:cs="Arial"/>
          <w:sz w:val="22"/>
          <w:szCs w:val="22"/>
          <w:lang w:val="en-GB"/>
        </w:rPr>
        <w:t xml:space="preserve"> the following definitions apply:</w:t>
      </w:r>
    </w:p>
    <w:p w:rsidR="006018C8" w:rsidRPr="006018C8" w:rsidRDefault="006018C8" w:rsidP="006018C8">
      <w:pPr>
        <w:spacing w:after="120" w:line="276" w:lineRule="auto"/>
        <w:jc w:val="both"/>
        <w:rPr>
          <w:rStyle w:val="tlid-translation"/>
          <w:rFonts w:ascii="Arial" w:hAnsi="Arial" w:cs="Arial"/>
          <w:sz w:val="22"/>
          <w:szCs w:val="22"/>
          <w:lang w:val="en-GB"/>
        </w:rPr>
      </w:pPr>
      <w:r w:rsidRPr="006018C8">
        <w:rPr>
          <w:rStyle w:val="tlid-translation"/>
          <w:rFonts w:ascii="Arial" w:hAnsi="Arial" w:cs="Arial"/>
          <w:b/>
          <w:sz w:val="22"/>
          <w:szCs w:val="22"/>
          <w:lang w:val="en-GB"/>
        </w:rPr>
        <w:t xml:space="preserve">Entity to be accounted for storage tracks charging </w:t>
      </w:r>
      <w:r w:rsidRPr="006018C8">
        <w:rPr>
          <w:rStyle w:val="tlid-translation"/>
          <w:rFonts w:ascii="Arial" w:hAnsi="Arial" w:cs="Arial"/>
          <w:sz w:val="22"/>
          <w:szCs w:val="22"/>
          <w:lang w:val="en-GB"/>
        </w:rPr>
        <w:t xml:space="preserve">- a railway undertaking which has transported the wagon to a traffic point. The provision of a service for the use of storage tracks, </w:t>
      </w:r>
      <w:proofErr w:type="gramStart"/>
      <w:r w:rsidRPr="006018C8">
        <w:rPr>
          <w:rStyle w:val="tlid-translation"/>
          <w:rFonts w:ascii="Arial" w:hAnsi="Arial" w:cs="Arial"/>
          <w:sz w:val="22"/>
          <w:szCs w:val="22"/>
          <w:lang w:val="en-GB"/>
        </w:rPr>
        <w:t>provided that</w:t>
      </w:r>
      <w:proofErr w:type="gramEnd"/>
      <w:r w:rsidRPr="006018C8">
        <w:rPr>
          <w:rStyle w:val="tlid-translation"/>
          <w:rFonts w:ascii="Arial" w:hAnsi="Arial" w:cs="Arial"/>
          <w:sz w:val="22"/>
          <w:szCs w:val="22"/>
          <w:lang w:val="en-GB"/>
        </w:rPr>
        <w:t xml:space="preserve"> the service provision is fulfilled, shall also be deemed to be the case where the railway undertaking has not previously requested it.</w:t>
      </w:r>
    </w:p>
    <w:p w:rsidR="006018C8" w:rsidRPr="006018C8" w:rsidRDefault="006018C8" w:rsidP="006018C8">
      <w:pPr>
        <w:spacing w:after="120" w:line="276" w:lineRule="auto"/>
        <w:jc w:val="both"/>
        <w:rPr>
          <w:rStyle w:val="tlid-translation"/>
          <w:rFonts w:ascii="Arial" w:hAnsi="Arial" w:cs="Arial"/>
          <w:sz w:val="22"/>
          <w:szCs w:val="22"/>
          <w:lang w:val="en-GB"/>
        </w:rPr>
      </w:pPr>
      <w:r w:rsidRPr="006018C8">
        <w:rPr>
          <w:rStyle w:val="tlid-translation"/>
          <w:rFonts w:ascii="Arial" w:hAnsi="Arial" w:cs="Arial"/>
          <w:b/>
          <w:sz w:val="22"/>
          <w:szCs w:val="22"/>
          <w:lang w:val="en-GB"/>
        </w:rPr>
        <w:t>The time between two assignments</w:t>
      </w:r>
      <w:r w:rsidRPr="006018C8">
        <w:rPr>
          <w:rStyle w:val="tlid-translation"/>
          <w:rFonts w:ascii="Arial" w:hAnsi="Arial" w:cs="Arial"/>
          <w:sz w:val="22"/>
          <w:szCs w:val="22"/>
          <w:lang w:val="en-GB"/>
        </w:rPr>
        <w:t xml:space="preserve"> - the time of the wagon storage between the arrival to a traffic point and the departure from the same traffic point in the length of a wagon's continuous stay. The time during which a wagon is outside the ŽSR railway network (tracks inside repair shops, wagon depots or locomotive depots, as well as privately - owned branch lines or sidings, leased lines, etc.) is not counted into the duration of the stay.</w:t>
      </w:r>
    </w:p>
    <w:p w:rsidR="006018C8" w:rsidRPr="006018C8" w:rsidRDefault="006018C8" w:rsidP="006018C8">
      <w:pPr>
        <w:spacing w:after="120" w:line="276" w:lineRule="auto"/>
        <w:jc w:val="both"/>
        <w:rPr>
          <w:rStyle w:val="tlid-translation"/>
          <w:rFonts w:ascii="Arial" w:hAnsi="Arial" w:cs="Arial"/>
          <w:sz w:val="22"/>
          <w:szCs w:val="22"/>
          <w:lang w:val="en-GB"/>
        </w:rPr>
      </w:pPr>
    </w:p>
    <w:p w:rsidR="006018C8" w:rsidRPr="006018C8" w:rsidRDefault="006018C8" w:rsidP="006018C8">
      <w:pPr>
        <w:spacing w:line="276" w:lineRule="auto"/>
        <w:jc w:val="both"/>
        <w:rPr>
          <w:rStyle w:val="tlid-translation"/>
          <w:rFonts w:ascii="Arial" w:hAnsi="Arial" w:cs="Arial"/>
          <w:b/>
          <w:sz w:val="22"/>
          <w:szCs w:val="22"/>
          <w:lang w:val="en-GB"/>
        </w:rPr>
      </w:pPr>
      <w:r w:rsidRPr="006018C8">
        <w:rPr>
          <w:rStyle w:val="tlid-translation"/>
          <w:rFonts w:ascii="Arial" w:hAnsi="Arial" w:cs="Arial"/>
          <w:b/>
          <w:sz w:val="22"/>
          <w:szCs w:val="22"/>
          <w:lang w:val="en-GB"/>
        </w:rPr>
        <w:t>Determination of the starting time of storage track service</w:t>
      </w:r>
    </w:p>
    <w:p w:rsidR="006018C8" w:rsidRPr="006018C8" w:rsidRDefault="006018C8" w:rsidP="006018C8">
      <w:pPr>
        <w:spacing w:line="276" w:lineRule="auto"/>
        <w:jc w:val="both"/>
        <w:rPr>
          <w:rStyle w:val="tlid-translation"/>
          <w:rFonts w:ascii="Arial" w:hAnsi="Arial" w:cs="Arial"/>
          <w:sz w:val="22"/>
          <w:szCs w:val="22"/>
          <w:lang w:val="en-GB"/>
        </w:rPr>
      </w:pPr>
    </w:p>
    <w:p w:rsidR="006018C8" w:rsidRPr="006018C8" w:rsidRDefault="006018C8" w:rsidP="006018C8">
      <w:pPr>
        <w:spacing w:after="120" w:line="276" w:lineRule="auto"/>
        <w:jc w:val="both"/>
        <w:rPr>
          <w:rStyle w:val="tlid-translation"/>
          <w:rFonts w:ascii="Arial" w:hAnsi="Arial" w:cs="Arial"/>
          <w:sz w:val="22"/>
          <w:szCs w:val="22"/>
          <w:lang w:val="en-GB"/>
        </w:rPr>
      </w:pPr>
      <w:proofErr w:type="gramStart"/>
      <w:r w:rsidRPr="006018C8">
        <w:rPr>
          <w:rStyle w:val="tlid-translation"/>
          <w:rFonts w:ascii="Arial" w:hAnsi="Arial" w:cs="Arial"/>
          <w:sz w:val="22"/>
          <w:szCs w:val="22"/>
          <w:lang w:val="en-GB"/>
        </w:rPr>
        <w:t xml:space="preserve">Upon completion of a </w:t>
      </w:r>
      <w:r w:rsidRPr="006018C8">
        <w:rPr>
          <w:rStyle w:val="tlid-translation"/>
          <w:rFonts w:ascii="Arial" w:hAnsi="Arial" w:cs="Arial"/>
          <w:b/>
          <w:sz w:val="22"/>
          <w:szCs w:val="22"/>
          <w:lang w:val="en-GB"/>
        </w:rPr>
        <w:t>train run</w:t>
      </w:r>
      <w:r w:rsidRPr="006018C8">
        <w:rPr>
          <w:rStyle w:val="tlid-translation"/>
          <w:rFonts w:ascii="Arial" w:hAnsi="Arial" w:cs="Arial"/>
          <w:sz w:val="22"/>
          <w:szCs w:val="22"/>
          <w:lang w:val="en-GB"/>
        </w:rPr>
        <w:t xml:space="preserve"> in a destination traffic point, respectively after decoupling of wagons in an intermediate traffic point, a certain amount of time is set during which a railway undertaking carries out necessary operations related to train processing and transport operations related to stay of a train in a traffic point (handover of motive power unit, unloading </w:t>
      </w:r>
      <w:r w:rsidRPr="006018C8">
        <w:rPr>
          <w:rStyle w:val="tlid-translation"/>
          <w:rFonts w:ascii="Arial" w:hAnsi="Arial" w:cs="Arial"/>
          <w:sz w:val="22"/>
          <w:szCs w:val="22"/>
          <w:lang w:val="en-GB"/>
        </w:rPr>
        <w:lastRenderedPageBreak/>
        <w:t>of goods, removing of an obstacle on unloading, findings of goods damage, transport service administration, etc.).</w:t>
      </w:r>
      <w:proofErr w:type="gramEnd"/>
      <w:r w:rsidRPr="006018C8">
        <w:rPr>
          <w:rStyle w:val="tlid-translation"/>
          <w:rFonts w:ascii="Arial" w:hAnsi="Arial" w:cs="Arial"/>
          <w:sz w:val="22"/>
          <w:szCs w:val="22"/>
          <w:lang w:val="en-GB"/>
        </w:rPr>
        <w:t xml:space="preserve"> After this period, storage track service shall start to apply.</w:t>
      </w:r>
    </w:p>
    <w:p w:rsidR="006018C8" w:rsidRPr="006018C8" w:rsidRDefault="006018C8" w:rsidP="006018C8">
      <w:pPr>
        <w:spacing w:after="120" w:line="276" w:lineRule="auto"/>
        <w:jc w:val="both"/>
        <w:rPr>
          <w:rStyle w:val="tlid-translation"/>
          <w:rFonts w:ascii="Arial" w:hAnsi="Arial" w:cs="Arial"/>
          <w:sz w:val="22"/>
          <w:szCs w:val="22"/>
          <w:lang w:val="en-GB"/>
        </w:rPr>
      </w:pPr>
      <w:r w:rsidRPr="006018C8">
        <w:rPr>
          <w:rStyle w:val="tlid-translation"/>
          <w:rFonts w:ascii="Arial" w:hAnsi="Arial" w:cs="Arial"/>
          <w:sz w:val="22"/>
          <w:szCs w:val="22"/>
          <w:lang w:val="en-GB"/>
        </w:rPr>
        <w:t>Based on the above mentioned, the start time for the supply of storage track service is determined to be 36 hours from the arrival of a wagon by a train to a traffic point.</w:t>
      </w:r>
    </w:p>
    <w:p w:rsidR="006018C8" w:rsidRPr="006018C8" w:rsidRDefault="006018C8" w:rsidP="006018C8">
      <w:pPr>
        <w:spacing w:after="120" w:line="276" w:lineRule="auto"/>
        <w:jc w:val="both"/>
        <w:rPr>
          <w:rFonts w:ascii="Arial" w:hAnsi="Arial" w:cs="Arial"/>
          <w:sz w:val="22"/>
          <w:szCs w:val="22"/>
          <w:lang w:val="en-GB"/>
        </w:rPr>
      </w:pPr>
      <w:proofErr w:type="gramStart"/>
      <w:r w:rsidRPr="006018C8">
        <w:rPr>
          <w:rStyle w:val="tlid-translation"/>
          <w:rFonts w:ascii="Arial" w:hAnsi="Arial" w:cs="Arial"/>
          <w:sz w:val="22"/>
          <w:szCs w:val="22"/>
          <w:lang w:val="en-GB"/>
        </w:rPr>
        <w:t>In the case where a wagon arrives to a traffic point in a different way than by a train (e.g. shunting service), i.e. when a wagon is returning (also multiple wagons) from the tracks outside the railway network managed by ŽSR (siding rail, station depot), in the same or adjacent traffic point, this time period shall not be deducted from the length of storage track service provision.</w:t>
      </w:r>
      <w:proofErr w:type="gramEnd"/>
    </w:p>
    <w:p w:rsidR="006018C8" w:rsidRPr="006018C8" w:rsidRDefault="006018C8" w:rsidP="006018C8">
      <w:pPr>
        <w:spacing w:after="120" w:line="276" w:lineRule="auto"/>
        <w:jc w:val="both"/>
        <w:rPr>
          <w:rStyle w:val="tlid-translation"/>
          <w:rFonts w:ascii="Arial" w:hAnsi="Arial" w:cs="Arial"/>
          <w:b/>
          <w:sz w:val="22"/>
          <w:szCs w:val="22"/>
          <w:lang w:val="en-GB"/>
        </w:rPr>
      </w:pPr>
      <w:r w:rsidRPr="006018C8">
        <w:rPr>
          <w:rStyle w:val="tlid-translation"/>
          <w:rFonts w:ascii="Arial" w:hAnsi="Arial" w:cs="Arial"/>
          <w:b/>
          <w:sz w:val="22"/>
          <w:szCs w:val="22"/>
          <w:lang w:val="en-GB"/>
        </w:rPr>
        <w:t>Determination of the end time of storage track service</w:t>
      </w:r>
    </w:p>
    <w:p w:rsidR="006018C8" w:rsidRPr="006018C8" w:rsidRDefault="006018C8" w:rsidP="006018C8">
      <w:pPr>
        <w:spacing w:after="120" w:line="276" w:lineRule="auto"/>
        <w:jc w:val="both"/>
        <w:rPr>
          <w:rStyle w:val="tlid-translation"/>
          <w:rFonts w:ascii="Arial" w:hAnsi="Arial" w:cs="Arial"/>
          <w:sz w:val="22"/>
          <w:szCs w:val="22"/>
          <w:lang w:val="en-GB"/>
        </w:rPr>
      </w:pPr>
      <w:r w:rsidRPr="006018C8">
        <w:rPr>
          <w:rStyle w:val="tlid-translation"/>
          <w:rFonts w:ascii="Arial" w:hAnsi="Arial" w:cs="Arial"/>
          <w:sz w:val="22"/>
          <w:szCs w:val="22"/>
          <w:lang w:val="en-GB"/>
        </w:rPr>
        <w:t xml:space="preserve">Prior departure of a train, coupled wagons from departure traffic point, or following coupling of wagons at intermediate traffic point to a continuous train, it is necessary to carry out operations related to train processing and transport operations related to a wagon. At the same time, a train ready for departure may wait for departure for traffic reasons. </w:t>
      </w:r>
    </w:p>
    <w:p w:rsidR="006018C8" w:rsidRPr="006018C8" w:rsidRDefault="006018C8" w:rsidP="006018C8">
      <w:pPr>
        <w:spacing w:after="120" w:line="276" w:lineRule="auto"/>
        <w:jc w:val="both"/>
        <w:rPr>
          <w:rStyle w:val="tlid-translation"/>
          <w:rFonts w:ascii="Arial" w:hAnsi="Arial" w:cs="Arial"/>
          <w:sz w:val="22"/>
          <w:szCs w:val="22"/>
          <w:lang w:val="en-GB"/>
        </w:rPr>
      </w:pPr>
      <w:r w:rsidRPr="006018C8">
        <w:rPr>
          <w:rStyle w:val="tlid-translation"/>
          <w:rFonts w:ascii="Arial" w:hAnsi="Arial" w:cs="Arial"/>
          <w:sz w:val="22"/>
          <w:szCs w:val="22"/>
          <w:lang w:val="en-GB"/>
        </w:rPr>
        <w:t>Based on the above mentioned, the end time for the supply of storage track service is determined to be 36 hours from the arrival of a wagon by a train to a traffic point.</w:t>
      </w:r>
    </w:p>
    <w:p w:rsidR="006018C8" w:rsidRPr="006018C8" w:rsidRDefault="006018C8" w:rsidP="006018C8">
      <w:pPr>
        <w:spacing w:after="120" w:line="276" w:lineRule="auto"/>
        <w:jc w:val="both"/>
        <w:rPr>
          <w:rFonts w:ascii="Arial" w:hAnsi="Arial" w:cs="Arial"/>
          <w:sz w:val="22"/>
          <w:szCs w:val="22"/>
          <w:lang w:val="en-GB"/>
        </w:rPr>
      </w:pPr>
      <w:proofErr w:type="gramStart"/>
      <w:r w:rsidRPr="006018C8">
        <w:rPr>
          <w:rStyle w:val="tlid-translation"/>
          <w:rFonts w:ascii="Arial" w:hAnsi="Arial" w:cs="Arial"/>
          <w:sz w:val="22"/>
          <w:szCs w:val="22"/>
          <w:lang w:val="en-GB"/>
        </w:rPr>
        <w:t>In the case where a wagon arrives to a traffic point in a different way than by a train (e.g. shunting service), i.e. when a wagon is departing (also multiple wagons) to the tracks outside the railway network managed by ŽSR (siding rail, station depot), in the same or adjacent traffic point, this time period shall not be deducted from the length of storage track service provision.</w:t>
      </w:r>
      <w:proofErr w:type="gramEnd"/>
    </w:p>
    <w:p w:rsidR="006018C8" w:rsidRPr="006018C8" w:rsidRDefault="006018C8" w:rsidP="006018C8">
      <w:pPr>
        <w:spacing w:line="276" w:lineRule="auto"/>
        <w:jc w:val="both"/>
        <w:rPr>
          <w:rStyle w:val="tlid-translation"/>
          <w:rFonts w:ascii="Arial" w:hAnsi="Arial" w:cs="Arial"/>
          <w:b/>
          <w:sz w:val="22"/>
          <w:szCs w:val="22"/>
          <w:lang w:val="en-GB"/>
        </w:rPr>
      </w:pPr>
      <w:r w:rsidRPr="006018C8">
        <w:rPr>
          <w:rStyle w:val="tlid-translation"/>
          <w:rFonts w:ascii="Arial" w:hAnsi="Arial" w:cs="Arial"/>
          <w:b/>
          <w:sz w:val="22"/>
          <w:szCs w:val="22"/>
          <w:lang w:val="en-GB"/>
        </w:rPr>
        <w:t>Tracking a wagon standstill</w:t>
      </w:r>
    </w:p>
    <w:p w:rsidR="006018C8" w:rsidRPr="006018C8" w:rsidRDefault="006018C8" w:rsidP="006018C8">
      <w:pPr>
        <w:spacing w:after="120" w:line="276" w:lineRule="auto"/>
        <w:jc w:val="both"/>
        <w:rPr>
          <w:rStyle w:val="tlid-translation"/>
          <w:rFonts w:ascii="Arial" w:hAnsi="Arial" w:cs="Arial"/>
          <w:sz w:val="22"/>
          <w:szCs w:val="22"/>
          <w:lang w:val="en-GB"/>
        </w:rPr>
      </w:pPr>
      <w:r w:rsidRPr="006018C8">
        <w:rPr>
          <w:rStyle w:val="tlid-translation"/>
          <w:rFonts w:ascii="Arial" w:hAnsi="Arial" w:cs="Arial"/>
          <w:sz w:val="22"/>
          <w:szCs w:val="22"/>
          <w:lang w:val="en-GB"/>
        </w:rPr>
        <w:t xml:space="preserve">The beginning and end of the stay of the wagon </w:t>
      </w:r>
      <w:proofErr w:type="gramStart"/>
      <w:r w:rsidRPr="006018C8">
        <w:rPr>
          <w:rStyle w:val="tlid-translation"/>
          <w:rFonts w:ascii="Arial" w:hAnsi="Arial" w:cs="Arial"/>
          <w:sz w:val="22"/>
          <w:szCs w:val="22"/>
          <w:lang w:val="en-GB"/>
        </w:rPr>
        <w:t>shall be recorded</w:t>
      </w:r>
      <w:proofErr w:type="gramEnd"/>
      <w:r w:rsidRPr="006018C8">
        <w:rPr>
          <w:rStyle w:val="tlid-translation"/>
          <w:rFonts w:ascii="Arial" w:hAnsi="Arial" w:cs="Arial"/>
          <w:sz w:val="22"/>
          <w:szCs w:val="22"/>
          <w:lang w:val="en-GB"/>
        </w:rPr>
        <w:t xml:space="preserve"> in the information system by the date (calendar day) and the time (hour and minute) of the arrival and departure of a wagon from a traffic point.</w:t>
      </w:r>
    </w:p>
    <w:p w:rsidR="006018C8" w:rsidRPr="006018C8" w:rsidRDefault="006018C8" w:rsidP="006018C8">
      <w:pPr>
        <w:spacing w:after="120" w:line="276" w:lineRule="auto"/>
        <w:jc w:val="both"/>
        <w:rPr>
          <w:rStyle w:val="tlid-translation"/>
          <w:rFonts w:ascii="Arial" w:hAnsi="Arial" w:cs="Arial"/>
          <w:sz w:val="22"/>
          <w:szCs w:val="22"/>
          <w:lang w:val="en-GB"/>
        </w:rPr>
      </w:pPr>
      <w:r w:rsidRPr="006018C8">
        <w:rPr>
          <w:rStyle w:val="tlid-translation"/>
          <w:rFonts w:ascii="Arial" w:hAnsi="Arial" w:cs="Arial"/>
          <w:sz w:val="22"/>
          <w:szCs w:val="22"/>
          <w:lang w:val="en-GB"/>
        </w:rPr>
        <w:t>Charge is determined for each commenced 24 hours of a wagon storage in a traffic point, after deduction of the given times at the beginning and the end of the storage track service.</w:t>
      </w:r>
    </w:p>
    <w:p w:rsidR="006018C8" w:rsidRPr="006018C8" w:rsidRDefault="006018C8" w:rsidP="006018C8">
      <w:pPr>
        <w:spacing w:after="120" w:line="276" w:lineRule="auto"/>
        <w:jc w:val="both"/>
        <w:rPr>
          <w:rStyle w:val="tlid-translation"/>
          <w:rFonts w:ascii="Arial" w:hAnsi="Arial" w:cs="Arial"/>
          <w:sz w:val="22"/>
          <w:szCs w:val="22"/>
          <w:lang w:val="en-GB"/>
        </w:rPr>
      </w:pPr>
      <w:r w:rsidRPr="006018C8">
        <w:rPr>
          <w:rStyle w:val="tlid-translation"/>
          <w:rFonts w:ascii="Arial" w:hAnsi="Arial" w:cs="Arial"/>
          <w:sz w:val="22"/>
          <w:szCs w:val="22"/>
          <w:lang w:val="en-GB"/>
        </w:rPr>
        <w:t xml:space="preserve">One traffic point – As a one traffic point (for the purposes of storage track service) is considered a traffic point with a unique numerical designation, as well as traffic points, which are individually numbered for internal purposes of ŽSR, but they constitute </w:t>
      </w:r>
      <w:r w:rsidRPr="006018C8">
        <w:rPr>
          <w:rStyle w:val="tlid-translation"/>
          <w:rFonts w:ascii="Arial" w:hAnsi="Arial" w:cs="Arial"/>
          <w:sz w:val="22"/>
          <w:szCs w:val="22"/>
          <w:u w:val="single"/>
          <w:lang w:val="en-GB"/>
        </w:rPr>
        <w:t>one integral technological unit</w:t>
      </w:r>
      <w:r w:rsidRPr="006018C8">
        <w:rPr>
          <w:rStyle w:val="tlid-translation"/>
          <w:rFonts w:ascii="Arial" w:hAnsi="Arial" w:cs="Arial"/>
          <w:sz w:val="22"/>
          <w:szCs w:val="22"/>
          <w:lang w:val="en-GB"/>
        </w:rPr>
        <w:t xml:space="preserve"> (so called nodal traffic point). Nodal traffic points include:</w:t>
      </w:r>
    </w:p>
    <w:p w:rsidR="006018C8" w:rsidRPr="006018C8" w:rsidRDefault="006018C8" w:rsidP="006018C8">
      <w:pPr>
        <w:numPr>
          <w:ilvl w:val="0"/>
          <w:numId w:val="1"/>
        </w:numPr>
        <w:spacing w:after="60" w:line="276" w:lineRule="auto"/>
        <w:ind w:left="714" w:hanging="357"/>
        <w:jc w:val="both"/>
        <w:rPr>
          <w:rFonts w:ascii="Arial" w:hAnsi="Arial" w:cs="Arial"/>
          <w:sz w:val="22"/>
          <w:szCs w:val="22"/>
          <w:lang w:val="it-IT"/>
        </w:rPr>
      </w:pPr>
      <w:r w:rsidRPr="006018C8">
        <w:rPr>
          <w:rFonts w:ascii="Arial" w:hAnsi="Arial" w:cs="Arial"/>
          <w:sz w:val="22"/>
          <w:szCs w:val="22"/>
          <w:lang w:val="it-IT"/>
        </w:rPr>
        <w:t>Bratislava predmestie station (145169), Bratislava filiálka station (145367)</w:t>
      </w:r>
    </w:p>
    <w:p w:rsidR="006018C8" w:rsidRPr="006018C8" w:rsidRDefault="006018C8" w:rsidP="006018C8">
      <w:pPr>
        <w:numPr>
          <w:ilvl w:val="0"/>
          <w:numId w:val="1"/>
        </w:numPr>
        <w:spacing w:after="60" w:line="276" w:lineRule="auto"/>
        <w:ind w:left="714" w:hanging="357"/>
        <w:jc w:val="both"/>
        <w:rPr>
          <w:rFonts w:ascii="Arial" w:hAnsi="Arial" w:cs="Arial"/>
          <w:sz w:val="22"/>
          <w:szCs w:val="22"/>
          <w:lang w:val="it-IT"/>
        </w:rPr>
      </w:pPr>
      <w:r w:rsidRPr="006018C8">
        <w:rPr>
          <w:rFonts w:ascii="Arial" w:hAnsi="Arial" w:cs="Arial"/>
          <w:sz w:val="22"/>
          <w:szCs w:val="22"/>
          <w:lang w:val="it-IT"/>
        </w:rPr>
        <w:t>Bratislava východ/East (145060), Bratislava východ/East outbound yard North (191270), Bratislava východ/East outbound yard South (191288), Bratislava-Vajnory (132167)</w:t>
      </w:r>
    </w:p>
    <w:p w:rsidR="006018C8" w:rsidRPr="006018C8" w:rsidRDefault="006018C8" w:rsidP="006018C8">
      <w:pPr>
        <w:numPr>
          <w:ilvl w:val="0"/>
          <w:numId w:val="1"/>
        </w:numPr>
        <w:spacing w:after="60" w:line="276" w:lineRule="auto"/>
        <w:ind w:left="714" w:hanging="357"/>
        <w:jc w:val="both"/>
        <w:rPr>
          <w:rFonts w:ascii="Arial" w:hAnsi="Arial" w:cs="Arial"/>
          <w:sz w:val="22"/>
          <w:szCs w:val="22"/>
          <w:lang w:val="en-GB"/>
        </w:rPr>
      </w:pPr>
      <w:proofErr w:type="spellStart"/>
      <w:r w:rsidRPr="006018C8">
        <w:rPr>
          <w:rFonts w:ascii="Arial" w:hAnsi="Arial" w:cs="Arial"/>
          <w:sz w:val="22"/>
          <w:szCs w:val="22"/>
          <w:lang w:val="en-GB"/>
        </w:rPr>
        <w:t>Čierna</w:t>
      </w:r>
      <w:proofErr w:type="spellEnd"/>
      <w:r w:rsidRPr="006018C8">
        <w:rPr>
          <w:rFonts w:ascii="Arial" w:hAnsi="Arial" w:cs="Arial"/>
          <w:sz w:val="22"/>
          <w:szCs w:val="22"/>
          <w:lang w:val="en-GB"/>
        </w:rPr>
        <w:t xml:space="preserve"> </w:t>
      </w:r>
      <w:proofErr w:type="spellStart"/>
      <w:r w:rsidRPr="006018C8">
        <w:rPr>
          <w:rFonts w:ascii="Arial" w:hAnsi="Arial" w:cs="Arial"/>
          <w:sz w:val="22"/>
          <w:szCs w:val="22"/>
          <w:lang w:val="en-GB"/>
        </w:rPr>
        <w:t>nad</w:t>
      </w:r>
      <w:proofErr w:type="spellEnd"/>
      <w:r w:rsidRPr="006018C8">
        <w:rPr>
          <w:rFonts w:ascii="Arial" w:hAnsi="Arial" w:cs="Arial"/>
          <w:sz w:val="22"/>
          <w:szCs w:val="22"/>
          <w:lang w:val="en-GB"/>
        </w:rPr>
        <w:t xml:space="preserve"> </w:t>
      </w:r>
      <w:proofErr w:type="spellStart"/>
      <w:r w:rsidRPr="006018C8">
        <w:rPr>
          <w:rFonts w:ascii="Arial" w:hAnsi="Arial" w:cs="Arial"/>
          <w:sz w:val="22"/>
          <w:szCs w:val="22"/>
          <w:lang w:val="en-GB"/>
        </w:rPr>
        <w:t>Tisou</w:t>
      </w:r>
      <w:proofErr w:type="spellEnd"/>
      <w:r w:rsidRPr="006018C8">
        <w:rPr>
          <w:rFonts w:ascii="Arial" w:hAnsi="Arial" w:cs="Arial"/>
          <w:sz w:val="22"/>
          <w:szCs w:val="22"/>
          <w:lang w:val="en-GB"/>
        </w:rPr>
        <w:t xml:space="preserve"> (138602), </w:t>
      </w:r>
      <w:proofErr w:type="spellStart"/>
      <w:r w:rsidRPr="006018C8">
        <w:rPr>
          <w:rFonts w:ascii="Arial" w:hAnsi="Arial" w:cs="Arial"/>
          <w:sz w:val="22"/>
          <w:szCs w:val="22"/>
          <w:lang w:val="en-GB"/>
        </w:rPr>
        <w:t>Dobrá</w:t>
      </w:r>
      <w:proofErr w:type="spellEnd"/>
      <w:r w:rsidRPr="006018C8">
        <w:rPr>
          <w:rFonts w:ascii="Arial" w:hAnsi="Arial" w:cs="Arial"/>
          <w:sz w:val="22"/>
          <w:szCs w:val="22"/>
          <w:lang w:val="en-GB"/>
        </w:rPr>
        <w:t xml:space="preserve"> (138701)</w:t>
      </w:r>
    </w:p>
    <w:p w:rsidR="006018C8" w:rsidRPr="006018C8" w:rsidRDefault="006018C8" w:rsidP="006018C8">
      <w:pPr>
        <w:numPr>
          <w:ilvl w:val="0"/>
          <w:numId w:val="1"/>
        </w:numPr>
        <w:spacing w:after="60" w:line="276" w:lineRule="auto"/>
        <w:ind w:left="714" w:hanging="357"/>
        <w:jc w:val="both"/>
        <w:rPr>
          <w:rFonts w:ascii="Arial" w:hAnsi="Arial" w:cs="Arial"/>
          <w:sz w:val="22"/>
          <w:szCs w:val="22"/>
          <w:lang w:val="en-GB"/>
        </w:rPr>
      </w:pPr>
      <w:r w:rsidRPr="006018C8">
        <w:rPr>
          <w:rFonts w:ascii="Arial" w:hAnsi="Arial" w:cs="Arial"/>
          <w:sz w:val="22"/>
          <w:szCs w:val="22"/>
          <w:lang w:val="en-GB"/>
        </w:rPr>
        <w:t>Košice (136002), Košice freight station (136010)</w:t>
      </w:r>
    </w:p>
    <w:p w:rsidR="006018C8" w:rsidRPr="006018C8" w:rsidRDefault="006018C8" w:rsidP="006018C8">
      <w:pPr>
        <w:numPr>
          <w:ilvl w:val="0"/>
          <w:numId w:val="1"/>
        </w:numPr>
        <w:spacing w:after="60" w:line="276" w:lineRule="auto"/>
        <w:ind w:left="714" w:hanging="357"/>
        <w:jc w:val="both"/>
        <w:rPr>
          <w:rFonts w:ascii="Arial" w:hAnsi="Arial" w:cs="Arial"/>
          <w:sz w:val="22"/>
          <w:szCs w:val="22"/>
          <w:lang w:val="en-GB"/>
        </w:rPr>
      </w:pPr>
      <w:proofErr w:type="spellStart"/>
      <w:r w:rsidRPr="006018C8">
        <w:rPr>
          <w:rFonts w:ascii="Arial" w:hAnsi="Arial" w:cs="Arial"/>
          <w:sz w:val="22"/>
          <w:szCs w:val="22"/>
          <w:lang w:val="en-GB"/>
        </w:rPr>
        <w:t>Štúrovo</w:t>
      </w:r>
      <w:proofErr w:type="spellEnd"/>
      <w:r w:rsidRPr="006018C8">
        <w:rPr>
          <w:rFonts w:ascii="Arial" w:hAnsi="Arial" w:cs="Arial"/>
          <w:sz w:val="22"/>
          <w:szCs w:val="22"/>
          <w:lang w:val="en-GB"/>
        </w:rPr>
        <w:t xml:space="preserve"> (135269), </w:t>
      </w:r>
      <w:proofErr w:type="spellStart"/>
      <w:r w:rsidRPr="006018C8">
        <w:rPr>
          <w:rFonts w:ascii="Arial" w:hAnsi="Arial" w:cs="Arial"/>
          <w:sz w:val="22"/>
          <w:szCs w:val="22"/>
          <w:lang w:val="en-GB"/>
        </w:rPr>
        <w:t>Štúrovo</w:t>
      </w:r>
      <w:proofErr w:type="spellEnd"/>
      <w:r w:rsidRPr="006018C8">
        <w:rPr>
          <w:rFonts w:ascii="Arial" w:hAnsi="Arial" w:cs="Arial"/>
          <w:sz w:val="22"/>
          <w:szCs w:val="22"/>
          <w:lang w:val="en-GB"/>
        </w:rPr>
        <w:t xml:space="preserve"> </w:t>
      </w:r>
      <w:proofErr w:type="spellStart"/>
      <w:r w:rsidRPr="006018C8">
        <w:rPr>
          <w:rFonts w:ascii="Arial" w:hAnsi="Arial" w:cs="Arial"/>
          <w:sz w:val="22"/>
          <w:szCs w:val="22"/>
          <w:lang w:val="en-GB"/>
        </w:rPr>
        <w:t>tranzit</w:t>
      </w:r>
      <w:proofErr w:type="spellEnd"/>
      <w:r w:rsidRPr="006018C8">
        <w:rPr>
          <w:rFonts w:ascii="Arial" w:hAnsi="Arial" w:cs="Arial"/>
          <w:sz w:val="22"/>
          <w:szCs w:val="22"/>
          <w:lang w:val="en-GB"/>
        </w:rPr>
        <w:t xml:space="preserve"> yard (135277)</w:t>
      </w:r>
    </w:p>
    <w:p w:rsidR="006018C8" w:rsidRPr="006018C8" w:rsidRDefault="006018C8" w:rsidP="006018C8">
      <w:pPr>
        <w:numPr>
          <w:ilvl w:val="0"/>
          <w:numId w:val="1"/>
        </w:numPr>
        <w:spacing w:after="60" w:line="276" w:lineRule="auto"/>
        <w:ind w:left="714" w:hanging="357"/>
        <w:jc w:val="both"/>
        <w:rPr>
          <w:rFonts w:ascii="Arial" w:hAnsi="Arial" w:cs="Arial"/>
          <w:sz w:val="22"/>
          <w:szCs w:val="22"/>
          <w:lang w:val="en-GB"/>
        </w:rPr>
      </w:pPr>
      <w:r w:rsidRPr="006018C8">
        <w:rPr>
          <w:rFonts w:ascii="Arial" w:hAnsi="Arial" w:cs="Arial"/>
          <w:sz w:val="22"/>
          <w:szCs w:val="22"/>
          <w:lang w:val="en-GB"/>
        </w:rPr>
        <w:t>Trnava (136762), Trnava freight station (136788)</w:t>
      </w:r>
    </w:p>
    <w:p w:rsidR="006018C8" w:rsidRPr="006018C8" w:rsidRDefault="006018C8" w:rsidP="006018C8">
      <w:pPr>
        <w:numPr>
          <w:ilvl w:val="0"/>
          <w:numId w:val="1"/>
        </w:numPr>
        <w:spacing w:after="60" w:line="276" w:lineRule="auto"/>
        <w:ind w:left="714" w:hanging="357"/>
        <w:jc w:val="both"/>
        <w:rPr>
          <w:rFonts w:ascii="Arial" w:hAnsi="Arial" w:cs="Arial"/>
          <w:sz w:val="22"/>
          <w:szCs w:val="22"/>
          <w:lang w:val="en-GB"/>
        </w:rPr>
      </w:pPr>
      <w:r w:rsidRPr="006018C8">
        <w:rPr>
          <w:rFonts w:ascii="Arial" w:hAnsi="Arial" w:cs="Arial"/>
          <w:sz w:val="22"/>
          <w:szCs w:val="22"/>
          <w:lang w:val="en-GB"/>
        </w:rPr>
        <w:t xml:space="preserve">Zvolen freight station (132332), Zvolen </w:t>
      </w:r>
      <w:proofErr w:type="spellStart"/>
      <w:r w:rsidRPr="006018C8">
        <w:rPr>
          <w:rFonts w:ascii="Arial" w:hAnsi="Arial" w:cs="Arial"/>
          <w:sz w:val="22"/>
          <w:szCs w:val="22"/>
          <w:lang w:val="en-GB"/>
        </w:rPr>
        <w:t>východ</w:t>
      </w:r>
      <w:proofErr w:type="spellEnd"/>
      <w:r w:rsidRPr="006018C8">
        <w:rPr>
          <w:rFonts w:ascii="Arial" w:hAnsi="Arial" w:cs="Arial"/>
          <w:sz w:val="22"/>
          <w:szCs w:val="22"/>
          <w:lang w:val="en-GB"/>
        </w:rPr>
        <w:t xml:space="preserve">/East (182337), Zvolen passenger station (132233)   </w:t>
      </w:r>
    </w:p>
    <w:p w:rsidR="006018C8" w:rsidRPr="006018C8" w:rsidRDefault="006018C8" w:rsidP="006018C8">
      <w:pPr>
        <w:numPr>
          <w:ilvl w:val="0"/>
          <w:numId w:val="1"/>
        </w:numPr>
        <w:spacing w:after="60" w:line="276" w:lineRule="auto"/>
        <w:ind w:left="714" w:hanging="357"/>
        <w:jc w:val="both"/>
        <w:rPr>
          <w:rFonts w:ascii="Arial" w:hAnsi="Arial" w:cs="Arial"/>
          <w:sz w:val="22"/>
          <w:szCs w:val="22"/>
          <w:lang w:val="en-GB"/>
        </w:rPr>
      </w:pPr>
      <w:r w:rsidRPr="006018C8">
        <w:rPr>
          <w:rFonts w:ascii="Arial" w:hAnsi="Arial" w:cs="Arial"/>
          <w:sz w:val="22"/>
          <w:szCs w:val="22"/>
          <w:lang w:val="en-GB"/>
        </w:rPr>
        <w:t>Žilina-</w:t>
      </w:r>
      <w:proofErr w:type="spellStart"/>
      <w:r w:rsidRPr="006018C8">
        <w:rPr>
          <w:rFonts w:ascii="Arial" w:hAnsi="Arial" w:cs="Arial"/>
          <w:sz w:val="22"/>
          <w:szCs w:val="22"/>
          <w:lang w:val="en-GB"/>
        </w:rPr>
        <w:t>Teplička</w:t>
      </w:r>
      <w:proofErr w:type="spellEnd"/>
      <w:r w:rsidRPr="006018C8">
        <w:rPr>
          <w:rFonts w:ascii="Arial" w:hAnsi="Arial" w:cs="Arial"/>
          <w:sz w:val="22"/>
          <w:szCs w:val="22"/>
          <w:lang w:val="en-GB"/>
        </w:rPr>
        <w:t xml:space="preserve"> (189357), Žilina-</w:t>
      </w:r>
      <w:proofErr w:type="spellStart"/>
      <w:r w:rsidRPr="006018C8">
        <w:rPr>
          <w:rFonts w:ascii="Arial" w:hAnsi="Arial" w:cs="Arial"/>
          <w:sz w:val="22"/>
          <w:szCs w:val="22"/>
          <w:lang w:val="en-GB"/>
        </w:rPr>
        <w:t>Teplička</w:t>
      </w:r>
      <w:proofErr w:type="spellEnd"/>
      <w:r w:rsidRPr="006018C8">
        <w:rPr>
          <w:rFonts w:ascii="Arial" w:hAnsi="Arial" w:cs="Arial"/>
          <w:sz w:val="22"/>
          <w:szCs w:val="22"/>
          <w:lang w:val="en-GB"/>
        </w:rPr>
        <w:t xml:space="preserve"> outbound yard (189365), Žilina-</w:t>
      </w:r>
      <w:proofErr w:type="spellStart"/>
      <w:r w:rsidRPr="006018C8">
        <w:rPr>
          <w:rFonts w:ascii="Arial" w:hAnsi="Arial" w:cs="Arial"/>
          <w:sz w:val="22"/>
          <w:szCs w:val="22"/>
          <w:lang w:val="en-GB"/>
        </w:rPr>
        <w:t>Teplička</w:t>
      </w:r>
      <w:proofErr w:type="spellEnd"/>
      <w:r w:rsidRPr="006018C8">
        <w:rPr>
          <w:rFonts w:ascii="Arial" w:hAnsi="Arial" w:cs="Arial"/>
          <w:sz w:val="22"/>
          <w:szCs w:val="22"/>
          <w:lang w:val="en-GB"/>
        </w:rPr>
        <w:t xml:space="preserve"> directional yard (189381), Žilina-</w:t>
      </w:r>
      <w:proofErr w:type="spellStart"/>
      <w:r w:rsidRPr="006018C8">
        <w:rPr>
          <w:rFonts w:ascii="Arial" w:hAnsi="Arial" w:cs="Arial"/>
          <w:sz w:val="22"/>
          <w:szCs w:val="22"/>
          <w:lang w:val="en-GB"/>
        </w:rPr>
        <w:t>Teplička</w:t>
      </w:r>
      <w:proofErr w:type="spellEnd"/>
      <w:r w:rsidRPr="006018C8">
        <w:rPr>
          <w:rFonts w:ascii="Arial" w:hAnsi="Arial" w:cs="Arial"/>
          <w:sz w:val="22"/>
          <w:szCs w:val="22"/>
          <w:lang w:val="en-GB"/>
        </w:rPr>
        <w:t xml:space="preserve"> Intermodal Transport Terminal (189399), Žilina-</w:t>
      </w:r>
      <w:proofErr w:type="spellStart"/>
      <w:r w:rsidRPr="006018C8">
        <w:rPr>
          <w:rFonts w:ascii="Arial" w:hAnsi="Arial" w:cs="Arial"/>
          <w:sz w:val="22"/>
          <w:szCs w:val="22"/>
          <w:lang w:val="en-GB"/>
        </w:rPr>
        <w:t>Teplička</w:t>
      </w:r>
      <w:proofErr w:type="spellEnd"/>
      <w:r w:rsidRPr="006018C8">
        <w:rPr>
          <w:rFonts w:ascii="Arial" w:hAnsi="Arial" w:cs="Arial"/>
          <w:sz w:val="22"/>
          <w:szCs w:val="22"/>
          <w:lang w:val="en-GB"/>
        </w:rPr>
        <w:t xml:space="preserve"> inbound yard (189373).</w:t>
      </w:r>
    </w:p>
    <w:p w:rsidR="006018C8" w:rsidRPr="006018C8" w:rsidRDefault="006018C8" w:rsidP="006018C8">
      <w:pPr>
        <w:spacing w:after="120" w:line="276" w:lineRule="auto"/>
        <w:jc w:val="both"/>
        <w:rPr>
          <w:rStyle w:val="tlid-translation"/>
          <w:rFonts w:ascii="Arial" w:hAnsi="Arial" w:cs="Arial"/>
          <w:sz w:val="22"/>
          <w:szCs w:val="22"/>
          <w:lang w:val="en-GB"/>
        </w:rPr>
      </w:pPr>
      <w:r w:rsidRPr="006018C8">
        <w:rPr>
          <w:rStyle w:val="tlid-translation"/>
          <w:rFonts w:ascii="Arial" w:hAnsi="Arial" w:cs="Arial"/>
          <w:sz w:val="22"/>
          <w:szCs w:val="22"/>
          <w:lang w:val="en-GB"/>
        </w:rPr>
        <w:lastRenderedPageBreak/>
        <w:t xml:space="preserve">Applying nodal traffic point principle is only possible if transfer of wagons within the node </w:t>
      </w:r>
      <w:proofErr w:type="gramStart"/>
      <w:r w:rsidRPr="006018C8">
        <w:rPr>
          <w:rStyle w:val="tlid-translation"/>
          <w:rFonts w:ascii="Arial" w:hAnsi="Arial" w:cs="Arial"/>
          <w:sz w:val="22"/>
          <w:szCs w:val="22"/>
          <w:lang w:val="en-GB"/>
        </w:rPr>
        <w:t>is realized</w:t>
      </w:r>
      <w:proofErr w:type="gramEnd"/>
      <w:r w:rsidRPr="006018C8">
        <w:rPr>
          <w:rStyle w:val="tlid-translation"/>
          <w:rFonts w:ascii="Arial" w:hAnsi="Arial" w:cs="Arial"/>
          <w:sz w:val="22"/>
          <w:szCs w:val="22"/>
          <w:lang w:val="en-GB"/>
        </w:rPr>
        <w:t xml:space="preserve">         by a shunting service. In the case where wagon shunting within a node </w:t>
      </w:r>
      <w:proofErr w:type="gramStart"/>
      <w:r w:rsidRPr="006018C8">
        <w:rPr>
          <w:rStyle w:val="tlid-translation"/>
          <w:rFonts w:ascii="Arial" w:hAnsi="Arial" w:cs="Arial"/>
          <w:sz w:val="22"/>
          <w:szCs w:val="22"/>
          <w:lang w:val="en-GB"/>
        </w:rPr>
        <w:t>is carried out</w:t>
      </w:r>
      <w:proofErr w:type="gramEnd"/>
      <w:r w:rsidRPr="006018C8">
        <w:rPr>
          <w:rStyle w:val="tlid-translation"/>
          <w:rFonts w:ascii="Arial" w:hAnsi="Arial" w:cs="Arial"/>
          <w:sz w:val="22"/>
          <w:szCs w:val="22"/>
          <w:lang w:val="en-GB"/>
        </w:rPr>
        <w:t xml:space="preserve"> by a train, traffic points associated within the nodal traffic point are considered as a separate traffic points.</w:t>
      </w:r>
    </w:p>
    <w:p w:rsidR="006018C8" w:rsidRPr="006018C8" w:rsidRDefault="006018C8" w:rsidP="006018C8">
      <w:pPr>
        <w:spacing w:after="120" w:line="276" w:lineRule="auto"/>
        <w:jc w:val="both"/>
        <w:rPr>
          <w:rStyle w:val="tlid-translation"/>
          <w:rFonts w:ascii="Arial" w:hAnsi="Arial" w:cs="Arial"/>
          <w:sz w:val="22"/>
          <w:szCs w:val="22"/>
          <w:lang w:val="en-GB"/>
        </w:rPr>
      </w:pPr>
      <w:proofErr w:type="gramStart"/>
      <w:r w:rsidRPr="006018C8">
        <w:rPr>
          <w:rStyle w:val="tlid-translation"/>
          <w:rFonts w:ascii="Arial" w:hAnsi="Arial" w:cs="Arial"/>
          <w:sz w:val="22"/>
          <w:szCs w:val="22"/>
          <w:lang w:val="en-GB"/>
        </w:rPr>
        <w:t>In order to determine charges for the use of storage tracks earmarked for temporary storage of wagons between two tasks, substantial is the length of stay of a wagon on the railway lines managed by ŽSR is longer than the charge-free stay (36 hours after arrival of the wagon by train to traffic point and 36 hours before the wagon leaves traffic point).</w:t>
      </w:r>
      <w:proofErr w:type="gramEnd"/>
      <w:r w:rsidRPr="006018C8">
        <w:rPr>
          <w:rStyle w:val="tlid-translation"/>
          <w:rFonts w:ascii="Arial" w:hAnsi="Arial" w:cs="Arial"/>
          <w:sz w:val="22"/>
          <w:szCs w:val="22"/>
          <w:lang w:val="en-GB"/>
        </w:rPr>
        <w:t xml:space="preserve"> </w:t>
      </w:r>
    </w:p>
    <w:p w:rsidR="006018C8" w:rsidRPr="006018C8" w:rsidRDefault="006018C8" w:rsidP="006018C8">
      <w:pPr>
        <w:spacing w:after="120" w:line="276" w:lineRule="auto"/>
        <w:jc w:val="both"/>
        <w:rPr>
          <w:rStyle w:val="tlid-translation"/>
          <w:rFonts w:ascii="Arial" w:hAnsi="Arial" w:cs="Arial"/>
          <w:sz w:val="22"/>
          <w:szCs w:val="22"/>
          <w:lang w:val="en-GB"/>
        </w:rPr>
      </w:pPr>
      <w:r w:rsidRPr="006018C8">
        <w:rPr>
          <w:rStyle w:val="tlid-translation"/>
          <w:rFonts w:ascii="Arial" w:hAnsi="Arial" w:cs="Arial"/>
          <w:sz w:val="22"/>
          <w:szCs w:val="22"/>
          <w:lang w:val="en-GB"/>
        </w:rPr>
        <w:t>The item U</w:t>
      </w:r>
      <w:r w:rsidRPr="006018C8">
        <w:rPr>
          <w:rStyle w:val="tlid-translation"/>
          <w:rFonts w:ascii="Arial" w:hAnsi="Arial" w:cs="Arial"/>
          <w:sz w:val="22"/>
          <w:szCs w:val="22"/>
          <w:vertAlign w:val="subscript"/>
          <w:lang w:val="en-GB"/>
        </w:rPr>
        <w:t>sz4</w:t>
      </w:r>
      <w:r w:rsidRPr="006018C8">
        <w:rPr>
          <w:rStyle w:val="tlid-translation"/>
          <w:rFonts w:ascii="Arial" w:hAnsi="Arial" w:cs="Arial"/>
          <w:sz w:val="22"/>
          <w:szCs w:val="22"/>
          <w:lang w:val="en-GB"/>
        </w:rPr>
        <w:t xml:space="preserve"> </w:t>
      </w:r>
      <w:proofErr w:type="gramStart"/>
      <w:r w:rsidRPr="006018C8">
        <w:rPr>
          <w:rStyle w:val="tlid-translation"/>
          <w:rFonts w:ascii="Arial" w:hAnsi="Arial" w:cs="Arial"/>
          <w:sz w:val="22"/>
          <w:szCs w:val="22"/>
          <w:lang w:val="en-GB"/>
        </w:rPr>
        <w:t>will be charged</w:t>
      </w:r>
      <w:proofErr w:type="gramEnd"/>
      <w:r w:rsidRPr="006018C8">
        <w:rPr>
          <w:rStyle w:val="tlid-translation"/>
          <w:rFonts w:ascii="Arial" w:hAnsi="Arial" w:cs="Arial"/>
          <w:sz w:val="22"/>
          <w:szCs w:val="22"/>
          <w:lang w:val="en-GB"/>
        </w:rPr>
        <w:t xml:space="preserve"> to a railway undertaking which has delivered a wagon to a traffic point by a train (by a terminating train or transit train with processing).</w:t>
      </w:r>
    </w:p>
    <w:p w:rsidR="006018C8" w:rsidRPr="006018C8" w:rsidRDefault="006018C8" w:rsidP="006018C8">
      <w:pPr>
        <w:spacing w:after="120" w:line="276" w:lineRule="auto"/>
        <w:jc w:val="both"/>
        <w:rPr>
          <w:rStyle w:val="tlid-translation"/>
          <w:rFonts w:ascii="Arial" w:hAnsi="Arial" w:cs="Arial"/>
          <w:sz w:val="22"/>
          <w:szCs w:val="22"/>
          <w:lang w:val="en-GB"/>
        </w:rPr>
      </w:pPr>
      <w:proofErr w:type="gramStart"/>
      <w:r w:rsidRPr="006018C8">
        <w:rPr>
          <w:rStyle w:val="tlid-translation"/>
          <w:rFonts w:ascii="Arial" w:hAnsi="Arial" w:cs="Arial"/>
          <w:sz w:val="22"/>
          <w:szCs w:val="22"/>
          <w:lang w:val="en-GB"/>
        </w:rPr>
        <w:t>Due to the fact that information on train composition is provided by a railway undertaking, even if there is a situation that the wagon is registered in a traffic point and at the same time it receives information on its occurrence in another traffic point but is not assigned to any train (the wagon has been manually entered using the PIS application) - a new date and time of arrival of the wagon in another traffic point is also the date and time of the end of the wagon stay in the original traffic point.</w:t>
      </w:r>
      <w:proofErr w:type="gramEnd"/>
      <w:r w:rsidRPr="006018C8">
        <w:rPr>
          <w:rStyle w:val="tlid-translation"/>
          <w:rFonts w:ascii="Arial" w:hAnsi="Arial" w:cs="Arial"/>
          <w:sz w:val="22"/>
          <w:szCs w:val="22"/>
          <w:lang w:val="en-GB"/>
        </w:rPr>
        <w:t xml:space="preserve"> Similarly, if the wagon </w:t>
      </w:r>
      <w:proofErr w:type="gramStart"/>
      <w:r w:rsidRPr="006018C8">
        <w:rPr>
          <w:rStyle w:val="tlid-translation"/>
          <w:rFonts w:ascii="Arial" w:hAnsi="Arial" w:cs="Arial"/>
          <w:sz w:val="22"/>
          <w:szCs w:val="22"/>
          <w:lang w:val="en-GB"/>
        </w:rPr>
        <w:t>is registered</w:t>
      </w:r>
      <w:proofErr w:type="gramEnd"/>
      <w:r w:rsidRPr="006018C8">
        <w:rPr>
          <w:rStyle w:val="tlid-translation"/>
          <w:rFonts w:ascii="Arial" w:hAnsi="Arial" w:cs="Arial"/>
          <w:sz w:val="22"/>
          <w:szCs w:val="22"/>
          <w:lang w:val="en-GB"/>
        </w:rPr>
        <w:t xml:space="preserve"> in the traffic point and at the same time receives information on its occurrence on the train (train inventory) in another traffic point - the date and time the departure information of such a train from another traffic point is also the date and time of ending the wagon stay in the original traffic point. If the wagon </w:t>
      </w:r>
      <w:proofErr w:type="gramStart"/>
      <w:r w:rsidRPr="006018C8">
        <w:rPr>
          <w:rStyle w:val="tlid-translation"/>
          <w:rFonts w:ascii="Arial" w:hAnsi="Arial" w:cs="Arial"/>
          <w:sz w:val="22"/>
          <w:szCs w:val="22"/>
          <w:lang w:val="en-GB"/>
        </w:rPr>
        <w:t>is registered</w:t>
      </w:r>
      <w:proofErr w:type="gramEnd"/>
      <w:r w:rsidRPr="006018C8">
        <w:rPr>
          <w:rStyle w:val="tlid-translation"/>
          <w:rFonts w:ascii="Arial" w:hAnsi="Arial" w:cs="Arial"/>
          <w:sz w:val="22"/>
          <w:szCs w:val="22"/>
          <w:lang w:val="en-GB"/>
        </w:rPr>
        <w:t xml:space="preserve"> in the traffic point and at the same time receives information on its arrival in the same traffic point - the date and time the arrival information of that train is also the date and time of the end of the original wagon's stay in this traffic point.</w:t>
      </w:r>
    </w:p>
    <w:p w:rsidR="006472D5" w:rsidRPr="006018C8" w:rsidRDefault="006472D5">
      <w:pPr>
        <w:rPr>
          <w:sz w:val="22"/>
          <w:szCs w:val="22"/>
        </w:rPr>
      </w:pPr>
    </w:p>
    <w:sectPr w:rsidR="006472D5" w:rsidRPr="006018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241988"/>
    <w:multiLevelType w:val="hybridMultilevel"/>
    <w:tmpl w:val="6B0C340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55572793"/>
    <w:multiLevelType w:val="multilevel"/>
    <w:tmpl w:val="E618B114"/>
    <w:lvl w:ilvl="0">
      <w:start w:val="1"/>
      <w:numFmt w:val="decimal"/>
      <w:lvlText w:val="%1."/>
      <w:lvlJc w:val="left"/>
      <w:pPr>
        <w:ind w:left="720" w:hanging="360"/>
      </w:pPr>
    </w:lvl>
    <w:lvl w:ilvl="1">
      <w:start w:val="1"/>
      <w:numFmt w:val="decimal"/>
      <w:pStyle w:val="Nadpis2"/>
      <w:isLgl/>
      <w:lvlText w:val="%1.%2."/>
      <w:lvlJc w:val="left"/>
      <w:pPr>
        <w:ind w:left="1434" w:hanging="7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3216" w:hanging="144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4284" w:hanging="1800"/>
      </w:pPr>
      <w:rPr>
        <w:rFonts w:hint="default"/>
      </w:rPr>
    </w:lvl>
    <w:lvl w:ilvl="7">
      <w:start w:val="1"/>
      <w:numFmt w:val="decimal"/>
      <w:isLgl/>
      <w:lvlText w:val="%1.%2.%3.%4.%5.%6.%7.%8."/>
      <w:lvlJc w:val="left"/>
      <w:pPr>
        <w:ind w:left="4998" w:hanging="2160"/>
      </w:pPr>
      <w:rPr>
        <w:rFonts w:hint="default"/>
      </w:rPr>
    </w:lvl>
    <w:lvl w:ilvl="8">
      <w:start w:val="1"/>
      <w:numFmt w:val="decimal"/>
      <w:isLgl/>
      <w:lvlText w:val="%1.%2.%3.%4.%5.%6.%7.%8.%9."/>
      <w:lvlJc w:val="left"/>
      <w:pPr>
        <w:ind w:left="5712" w:hanging="2520"/>
      </w:pPr>
      <w:rPr>
        <w:rFonts w:hint="default"/>
      </w:rPr>
    </w:lvl>
  </w:abstractNum>
  <w:abstractNum w:abstractNumId="2" w15:restartNumberingAfterBreak="0">
    <w:nsid w:val="7FAA6304"/>
    <w:multiLevelType w:val="hybridMultilevel"/>
    <w:tmpl w:val="975E6EAE"/>
    <w:lvl w:ilvl="0" w:tplc="D138F016">
      <w:start w:val="1"/>
      <w:numFmt w:val="decimal"/>
      <w:pStyle w:val="Nadpis3"/>
      <w:lvlText w:val="1.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8C8"/>
    <w:rsid w:val="006018C8"/>
    <w:rsid w:val="006472D5"/>
    <w:rsid w:val="00D26A52"/>
    <w:rsid w:val="00F0013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9A9202-4A96-4368-81E8-F61030A72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018C8"/>
    <w:pPr>
      <w:spacing w:after="0" w:line="240" w:lineRule="auto"/>
    </w:pPr>
    <w:rPr>
      <w:rFonts w:ascii="Times New Roman" w:eastAsia="Times New Roman" w:hAnsi="Times New Roman" w:cs="Times New Roman"/>
      <w:sz w:val="24"/>
      <w:szCs w:val="24"/>
      <w:lang w:val="cs-CZ" w:eastAsia="cs-CZ"/>
    </w:rPr>
  </w:style>
  <w:style w:type="paragraph" w:styleId="Nadpis2">
    <w:name w:val="heading 2"/>
    <w:basedOn w:val="Hlavika"/>
    <w:next w:val="Normlny"/>
    <w:link w:val="Nadpis2Char"/>
    <w:autoRedefine/>
    <w:qFormat/>
    <w:rsid w:val="006018C8"/>
    <w:pPr>
      <w:keepNext/>
      <w:numPr>
        <w:ilvl w:val="1"/>
        <w:numId w:val="3"/>
      </w:numPr>
      <w:tabs>
        <w:tab w:val="clear" w:pos="4536"/>
        <w:tab w:val="clear" w:pos="9072"/>
      </w:tabs>
      <w:ind w:left="1134"/>
      <w:outlineLvl w:val="1"/>
    </w:pPr>
    <w:rPr>
      <w:rFonts w:ascii="Arial" w:hAnsi="Arial"/>
      <w:smallCaps/>
      <w:outline/>
      <w:spacing w:val="20"/>
      <w:szCs w:val="28"/>
      <w:lang w:val="en-GB"/>
      <w14:textOutline w14:w="9525" w14:cap="flat" w14:cmpd="sng" w14:algn="ctr">
        <w14:noFill/>
        <w14:prstDash w14:val="solid"/>
        <w14:round/>
      </w14:textOutline>
    </w:rPr>
  </w:style>
  <w:style w:type="paragraph" w:styleId="Nadpis3">
    <w:name w:val="heading 3"/>
    <w:basedOn w:val="Normlny"/>
    <w:next w:val="Normlny"/>
    <w:link w:val="Nadpis3Char"/>
    <w:qFormat/>
    <w:rsid w:val="006018C8"/>
    <w:pPr>
      <w:keepNext/>
      <w:numPr>
        <w:numId w:val="2"/>
      </w:numPr>
      <w:outlineLvl w:val="2"/>
    </w:pPr>
    <w:rPr>
      <w:rFonts w:ascii="Arial" w:hAnsi="Arial"/>
      <w:outline/>
      <w:spacing w:val="20"/>
      <w:sz w:val="22"/>
      <w:szCs w:val="28"/>
      <w14:textOutline w14:w="9525" w14:cap="flat" w14:cmpd="sng" w14:algn="ctr">
        <w14:noFill/>
        <w14:prstDash w14:val="solid"/>
        <w14:round/>
      </w14:textOutli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6018C8"/>
    <w:rPr>
      <w:rFonts w:ascii="Arial" w:eastAsia="Times New Roman" w:hAnsi="Arial" w:cs="Times New Roman"/>
      <w:smallCaps/>
      <w:outline/>
      <w:spacing w:val="20"/>
      <w:sz w:val="24"/>
      <w:szCs w:val="28"/>
      <w:lang w:val="en-GB" w:eastAsia="cs-CZ"/>
      <w14:textOutline w14:w="9525" w14:cap="flat" w14:cmpd="sng" w14:algn="ctr">
        <w14:noFill/>
        <w14:prstDash w14:val="solid"/>
        <w14:round/>
      </w14:textOutline>
    </w:rPr>
  </w:style>
  <w:style w:type="character" w:customStyle="1" w:styleId="Nadpis3Char">
    <w:name w:val="Nadpis 3 Char"/>
    <w:basedOn w:val="Predvolenpsmoodseku"/>
    <w:link w:val="Nadpis3"/>
    <w:rsid w:val="006018C8"/>
    <w:rPr>
      <w:rFonts w:ascii="Arial" w:eastAsia="Times New Roman" w:hAnsi="Arial" w:cs="Times New Roman"/>
      <w:outline/>
      <w:spacing w:val="20"/>
      <w:szCs w:val="28"/>
      <w:lang w:val="cs-CZ" w:eastAsia="cs-CZ"/>
      <w14:textOutline w14:w="9525" w14:cap="flat" w14:cmpd="sng" w14:algn="ctr">
        <w14:noFill/>
        <w14:prstDash w14:val="solid"/>
        <w14:round/>
      </w14:textOutline>
    </w:rPr>
  </w:style>
  <w:style w:type="character" w:customStyle="1" w:styleId="longtext">
    <w:name w:val="long_text"/>
    <w:basedOn w:val="Predvolenpsmoodseku"/>
    <w:rsid w:val="006018C8"/>
  </w:style>
  <w:style w:type="character" w:customStyle="1" w:styleId="hps">
    <w:name w:val="hps"/>
    <w:rsid w:val="006018C8"/>
  </w:style>
  <w:style w:type="character" w:customStyle="1" w:styleId="tlid-translation">
    <w:name w:val="tlid-translation"/>
    <w:rsid w:val="006018C8"/>
  </w:style>
  <w:style w:type="paragraph" w:styleId="Hlavika">
    <w:name w:val="header"/>
    <w:basedOn w:val="Normlny"/>
    <w:link w:val="HlavikaChar"/>
    <w:uiPriority w:val="99"/>
    <w:semiHidden/>
    <w:unhideWhenUsed/>
    <w:rsid w:val="006018C8"/>
    <w:pPr>
      <w:tabs>
        <w:tab w:val="center" w:pos="4536"/>
        <w:tab w:val="right" w:pos="9072"/>
      </w:tabs>
    </w:pPr>
  </w:style>
  <w:style w:type="character" w:customStyle="1" w:styleId="HlavikaChar">
    <w:name w:val="Hlavička Char"/>
    <w:basedOn w:val="Predvolenpsmoodseku"/>
    <w:link w:val="Hlavika"/>
    <w:uiPriority w:val="99"/>
    <w:semiHidden/>
    <w:rsid w:val="006018C8"/>
    <w:rPr>
      <w:rFonts w:ascii="Times New Roman" w:eastAsia="Times New Roman" w:hAnsi="Times New Roman" w:cs="Times New Roman"/>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1195</Words>
  <Characters>6813</Characters>
  <Application>Microsoft Office Word</Application>
  <DocSecurity>0</DocSecurity>
  <Lines>56</Lines>
  <Paragraphs>15</Paragraphs>
  <ScaleCrop>false</ScaleCrop>
  <HeadingPairs>
    <vt:vector size="2" baseType="variant">
      <vt:variant>
        <vt:lpstr>Názov</vt:lpstr>
      </vt:variant>
      <vt:variant>
        <vt:i4>1</vt:i4>
      </vt:variant>
    </vt:vector>
  </HeadingPairs>
  <TitlesOfParts>
    <vt:vector size="1" baseType="lpstr">
      <vt:lpstr/>
    </vt:vector>
  </TitlesOfParts>
  <Company>ZSR-ZT</Company>
  <LinksUpToDate>false</LinksUpToDate>
  <CharactersWithSpaces>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Zuber Miroslav</dc:creator>
  <cp:keywords/>
  <dc:description/>
  <cp:lastModifiedBy>Zuber Miroslav</cp:lastModifiedBy>
  <cp:revision>3</cp:revision>
  <dcterms:created xsi:type="dcterms:W3CDTF">2021-12-23T12:58:00Z</dcterms:created>
  <dcterms:modified xsi:type="dcterms:W3CDTF">2021-12-23T13:04:00Z</dcterms:modified>
</cp:coreProperties>
</file>